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86F" w:rsidRPr="008A286F" w:rsidRDefault="008A286F" w:rsidP="008A286F">
      <w:pPr>
        <w:widowControl/>
        <w:shd w:val="clear" w:color="auto" w:fill="FFFFFF"/>
        <w:jc w:val="center"/>
        <w:rPr>
          <w:rFonts w:ascii="Arial" w:eastAsia="宋体" w:hAnsi="Arial" w:cs="Arial"/>
          <w:color w:val="333333"/>
          <w:kern w:val="0"/>
          <w:szCs w:val="21"/>
        </w:rPr>
      </w:pPr>
      <w:r w:rsidRPr="008A286F">
        <w:rPr>
          <w:rFonts w:ascii="Arial" w:eastAsia="宋体" w:hAnsi="Arial" w:cs="Arial"/>
          <w:b/>
          <w:bCs/>
          <w:color w:val="333333"/>
          <w:kern w:val="0"/>
          <w:szCs w:val="21"/>
        </w:rPr>
        <w:t>国家知识产权局</w:t>
      </w:r>
      <w:r w:rsidRPr="008A286F">
        <w:rPr>
          <w:rFonts w:ascii="Arial" w:eastAsia="宋体" w:hAnsi="Arial" w:cs="Arial"/>
          <w:b/>
          <w:bCs/>
          <w:color w:val="333333"/>
          <w:kern w:val="0"/>
          <w:szCs w:val="21"/>
        </w:rPr>
        <w:t xml:space="preserve"> </w:t>
      </w:r>
      <w:r w:rsidRPr="008A286F">
        <w:rPr>
          <w:rFonts w:ascii="Arial" w:eastAsia="宋体" w:hAnsi="Arial" w:cs="Arial"/>
          <w:b/>
          <w:bCs/>
          <w:color w:val="333333"/>
          <w:kern w:val="0"/>
          <w:szCs w:val="21"/>
        </w:rPr>
        <w:t>中国科学院</w:t>
      </w:r>
      <w:r w:rsidRPr="008A286F">
        <w:rPr>
          <w:rFonts w:ascii="Arial" w:eastAsia="宋体" w:hAnsi="Arial" w:cs="Arial"/>
          <w:b/>
          <w:bCs/>
          <w:color w:val="333333"/>
          <w:kern w:val="0"/>
          <w:szCs w:val="21"/>
        </w:rPr>
        <w:t xml:space="preserve"> </w:t>
      </w:r>
      <w:r w:rsidRPr="008A286F">
        <w:rPr>
          <w:rFonts w:ascii="Arial" w:eastAsia="宋体" w:hAnsi="Arial" w:cs="Arial"/>
          <w:b/>
          <w:bCs/>
          <w:color w:val="333333"/>
          <w:kern w:val="0"/>
          <w:szCs w:val="21"/>
        </w:rPr>
        <w:t>中国工程院</w:t>
      </w:r>
      <w:r w:rsidRPr="008A286F">
        <w:rPr>
          <w:rFonts w:ascii="Arial" w:eastAsia="宋体" w:hAnsi="Arial" w:cs="Arial"/>
          <w:b/>
          <w:bCs/>
          <w:color w:val="333333"/>
          <w:kern w:val="0"/>
          <w:szCs w:val="21"/>
        </w:rPr>
        <w:t xml:space="preserve"> </w:t>
      </w:r>
      <w:r w:rsidRPr="008A286F">
        <w:rPr>
          <w:rFonts w:ascii="Arial" w:eastAsia="宋体" w:hAnsi="Arial" w:cs="Arial"/>
          <w:b/>
          <w:bCs/>
          <w:color w:val="333333"/>
          <w:kern w:val="0"/>
          <w:szCs w:val="21"/>
        </w:rPr>
        <w:t>中国科学技术协会关于推动科研组织知</w:t>
      </w:r>
      <w:bookmarkStart w:id="0" w:name="_GoBack"/>
      <w:bookmarkEnd w:id="0"/>
      <w:r w:rsidRPr="008A286F">
        <w:rPr>
          <w:rFonts w:ascii="Arial" w:eastAsia="宋体" w:hAnsi="Arial" w:cs="Arial"/>
          <w:b/>
          <w:bCs/>
          <w:color w:val="333333"/>
          <w:kern w:val="0"/>
          <w:szCs w:val="21"/>
        </w:rPr>
        <w:t>识产权高质量发展的指导意见</w:t>
      </w:r>
    </w:p>
    <w:p w:rsidR="008A286F" w:rsidRPr="008A286F" w:rsidRDefault="008A286F" w:rsidP="008A286F">
      <w:pPr>
        <w:widowControl/>
        <w:shd w:val="clear" w:color="auto" w:fill="FFFFFF"/>
        <w:jc w:val="center"/>
        <w:rPr>
          <w:rFonts w:ascii="Arial" w:eastAsia="宋体" w:hAnsi="Arial" w:cs="Arial"/>
          <w:color w:val="333333"/>
          <w:kern w:val="0"/>
          <w:szCs w:val="21"/>
        </w:rPr>
      </w:pPr>
      <w:r w:rsidRPr="008A286F">
        <w:rPr>
          <w:rFonts w:ascii="Arial" w:eastAsia="宋体" w:hAnsi="Arial" w:cs="Arial"/>
          <w:color w:val="333333"/>
          <w:kern w:val="0"/>
          <w:szCs w:val="21"/>
        </w:rPr>
        <w:t>作者</w:t>
      </w:r>
      <w:r w:rsidRPr="008A286F">
        <w:rPr>
          <w:rFonts w:ascii="Arial" w:eastAsia="宋体" w:hAnsi="Arial" w:cs="Arial"/>
          <w:color w:val="333333"/>
          <w:kern w:val="0"/>
          <w:szCs w:val="21"/>
        </w:rPr>
        <w:t>:  </w:t>
      </w:r>
      <w:proofErr w:type="spellStart"/>
      <w:r w:rsidRPr="008A286F">
        <w:rPr>
          <w:rFonts w:ascii="Arial" w:eastAsia="宋体" w:hAnsi="Arial" w:cs="Arial"/>
          <w:color w:val="333333"/>
          <w:kern w:val="0"/>
          <w:szCs w:val="21"/>
        </w:rPr>
        <w:t>iptto</w:t>
      </w:r>
      <w:proofErr w:type="spellEnd"/>
      <w:r w:rsidRPr="008A286F">
        <w:rPr>
          <w:rFonts w:ascii="Arial" w:eastAsia="宋体" w:hAnsi="Arial" w:cs="Arial"/>
          <w:color w:val="333333"/>
          <w:kern w:val="0"/>
          <w:szCs w:val="21"/>
        </w:rPr>
        <w:t>(</w:t>
      </w:r>
      <w:r w:rsidRPr="008A286F">
        <w:rPr>
          <w:rFonts w:ascii="Arial" w:eastAsia="宋体" w:hAnsi="Arial" w:cs="Arial"/>
          <w:color w:val="333333"/>
          <w:kern w:val="0"/>
          <w:szCs w:val="21"/>
        </w:rPr>
        <w:t>来源：国家知识产权局</w:t>
      </w:r>
      <w:r w:rsidRPr="008A286F">
        <w:rPr>
          <w:rFonts w:ascii="Arial" w:eastAsia="宋体" w:hAnsi="Arial" w:cs="Arial"/>
          <w:color w:val="333333"/>
          <w:kern w:val="0"/>
          <w:szCs w:val="21"/>
        </w:rPr>
        <w:t>)     </w:t>
      </w:r>
      <w:r w:rsidRPr="008A286F">
        <w:rPr>
          <w:rFonts w:ascii="Arial" w:eastAsia="宋体" w:hAnsi="Arial" w:cs="Arial"/>
          <w:color w:val="333333"/>
          <w:kern w:val="0"/>
          <w:szCs w:val="21"/>
        </w:rPr>
        <w:t>日期</w:t>
      </w:r>
      <w:r w:rsidRPr="008A286F">
        <w:rPr>
          <w:rFonts w:ascii="Arial" w:eastAsia="宋体" w:hAnsi="Arial" w:cs="Arial"/>
          <w:color w:val="333333"/>
          <w:kern w:val="0"/>
          <w:szCs w:val="21"/>
        </w:rPr>
        <w:t>:  2021-04-05</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color w:val="333333"/>
          <w:kern w:val="0"/>
          <w:szCs w:val="21"/>
        </w:rPr>
        <w:br/>
      </w:r>
      <w:r w:rsidRPr="008A286F">
        <w:rPr>
          <w:rFonts w:ascii="Arial" w:eastAsia="宋体" w:hAnsi="Arial" w:cs="Arial"/>
          <w:color w:val="333333"/>
          <w:kern w:val="0"/>
          <w:szCs w:val="21"/>
        </w:rPr>
        <w:br/>
      </w:r>
    </w:p>
    <w:p w:rsidR="008A286F" w:rsidRPr="008A286F" w:rsidRDefault="008A286F" w:rsidP="008A286F">
      <w:pPr>
        <w:widowControl/>
        <w:shd w:val="clear" w:color="auto" w:fill="FFFFFF"/>
        <w:wordWrap w:val="0"/>
        <w:spacing w:after="150"/>
        <w:jc w:val="center"/>
        <w:rPr>
          <w:rFonts w:ascii="Arial" w:eastAsia="宋体" w:hAnsi="Arial" w:cs="Arial"/>
          <w:color w:val="333333"/>
          <w:kern w:val="0"/>
          <w:szCs w:val="21"/>
        </w:rPr>
      </w:pPr>
      <w:r w:rsidRPr="008A286F">
        <w:rPr>
          <w:rFonts w:ascii="Arial" w:eastAsia="宋体" w:hAnsi="Arial" w:cs="Arial"/>
          <w:color w:val="333333"/>
          <w:kern w:val="0"/>
          <w:szCs w:val="21"/>
        </w:rPr>
        <w:t>国知发运字〔</w:t>
      </w:r>
      <w:r w:rsidRPr="008A286F">
        <w:rPr>
          <w:rFonts w:ascii="Arial" w:eastAsia="宋体" w:hAnsi="Arial" w:cs="Arial"/>
          <w:color w:val="333333"/>
          <w:kern w:val="0"/>
          <w:szCs w:val="21"/>
        </w:rPr>
        <w:t>2021</w:t>
      </w:r>
      <w:r w:rsidRPr="008A286F">
        <w:rPr>
          <w:rFonts w:ascii="Arial" w:eastAsia="宋体" w:hAnsi="Arial" w:cs="Arial"/>
          <w:color w:val="333333"/>
          <w:kern w:val="0"/>
          <w:szCs w:val="21"/>
        </w:rPr>
        <w:t>〕</w:t>
      </w:r>
      <w:r w:rsidRPr="008A286F">
        <w:rPr>
          <w:rFonts w:ascii="Arial" w:eastAsia="宋体" w:hAnsi="Arial" w:cs="Arial"/>
          <w:color w:val="333333"/>
          <w:kern w:val="0"/>
          <w:szCs w:val="21"/>
        </w:rPr>
        <w:t>7</w:t>
      </w:r>
      <w:r w:rsidRPr="008A286F">
        <w:rPr>
          <w:rFonts w:ascii="Arial" w:eastAsia="宋体" w:hAnsi="Arial" w:cs="Arial"/>
          <w:color w:val="333333"/>
          <w:kern w:val="0"/>
          <w:szCs w:val="21"/>
        </w:rPr>
        <w:t>号</w:t>
      </w:r>
    </w:p>
    <w:p w:rsidR="008A286F" w:rsidRPr="008A286F" w:rsidRDefault="008A286F" w:rsidP="008A286F">
      <w:pPr>
        <w:widowControl/>
        <w:shd w:val="clear" w:color="auto" w:fill="FFFFFF"/>
        <w:wordWrap w:val="0"/>
        <w:spacing w:after="150"/>
        <w:jc w:val="left"/>
        <w:rPr>
          <w:rFonts w:ascii="Arial" w:eastAsia="宋体" w:hAnsi="Arial" w:cs="Arial"/>
          <w:color w:val="333333"/>
          <w:kern w:val="0"/>
          <w:szCs w:val="21"/>
        </w:rPr>
      </w:pPr>
      <w:r w:rsidRPr="008A286F">
        <w:rPr>
          <w:rFonts w:ascii="Arial" w:eastAsia="宋体" w:hAnsi="Arial" w:cs="Arial"/>
          <w:color w:val="333333"/>
          <w:kern w:val="0"/>
          <w:szCs w:val="21"/>
        </w:rPr>
        <w:t>各省、自治区、直辖市、新疆生产建设兵团知识产权局、科协，四川省知识产权服务促进中心，广东省知识产权保护中心，中国科学院院属各单位，中国科协所属各全国学会、协会、研究会：</w:t>
      </w:r>
    </w:p>
    <w:p w:rsidR="008A286F" w:rsidRPr="008A286F" w:rsidRDefault="008A286F" w:rsidP="008A286F">
      <w:pPr>
        <w:widowControl/>
        <w:shd w:val="clear" w:color="auto" w:fill="FFFFFF"/>
        <w:wordWrap w:val="0"/>
        <w:spacing w:after="150"/>
        <w:jc w:val="left"/>
        <w:rPr>
          <w:rFonts w:ascii="Arial" w:eastAsia="宋体" w:hAnsi="Arial" w:cs="Arial"/>
          <w:color w:val="333333"/>
          <w:kern w:val="0"/>
          <w:szCs w:val="21"/>
        </w:rPr>
      </w:pPr>
      <w:r w:rsidRPr="008A286F">
        <w:rPr>
          <w:rFonts w:ascii="Arial" w:eastAsia="宋体" w:hAnsi="Arial" w:cs="Arial"/>
          <w:color w:val="333333"/>
          <w:kern w:val="0"/>
          <w:szCs w:val="21"/>
        </w:rPr>
        <w:t>科研组织是国家创新体系的重要组成部分，是建设世界科技强国的中坚力量，承担着突破原创性基础研究、攻克关键核心技术、破解创新发展难题的重任。为认真贯彻落</w:t>
      </w:r>
      <w:proofErr w:type="gramStart"/>
      <w:r w:rsidRPr="008A286F">
        <w:rPr>
          <w:rFonts w:ascii="Arial" w:eastAsia="宋体" w:hAnsi="Arial" w:cs="Arial"/>
          <w:color w:val="333333"/>
          <w:kern w:val="0"/>
          <w:szCs w:val="21"/>
        </w:rPr>
        <w:t>实习近</w:t>
      </w:r>
      <w:proofErr w:type="gramEnd"/>
      <w:r w:rsidRPr="008A286F">
        <w:rPr>
          <w:rFonts w:ascii="Arial" w:eastAsia="宋体" w:hAnsi="Arial" w:cs="Arial"/>
          <w:color w:val="333333"/>
          <w:kern w:val="0"/>
          <w:szCs w:val="21"/>
        </w:rPr>
        <w:t>平总书记在中央政治局第二十五次集体学习时的重要讲话精神，深入落实党中央、国务院决策部署，贯彻实施国家创新驱动发展战略和知识产权强国战略，全面加强知识产权保护和运用，支撑国家战略科技力量建设，更好地服务科技工作者，充分发挥知识产权激励科技创新、保障成果权益、支撑治理体系的制度性作用，推动科研组织高质量发展，现提出如下意见。</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一、总体要求</w:t>
      </w:r>
    </w:p>
    <w:p w:rsidR="008A286F" w:rsidRPr="008A286F" w:rsidRDefault="008A286F" w:rsidP="008A286F">
      <w:pPr>
        <w:widowControl/>
        <w:shd w:val="clear" w:color="auto" w:fill="FFFFFF"/>
        <w:wordWrap w:val="0"/>
        <w:spacing w:after="150"/>
        <w:jc w:val="left"/>
        <w:rPr>
          <w:rFonts w:ascii="Arial" w:eastAsia="宋体" w:hAnsi="Arial" w:cs="Arial"/>
          <w:color w:val="333333"/>
          <w:kern w:val="0"/>
          <w:szCs w:val="21"/>
        </w:rPr>
      </w:pPr>
      <w:r w:rsidRPr="008A286F">
        <w:rPr>
          <w:rFonts w:ascii="Arial" w:eastAsia="宋体" w:hAnsi="Arial" w:cs="Arial"/>
          <w:color w:val="333333"/>
          <w:kern w:val="0"/>
          <w:szCs w:val="21"/>
        </w:rPr>
        <w:t>以习近平新时代中国特色社会主义思想为指导，全面贯彻党的十九大和十九届二中、三中、四中、五中全会精神，坚持稳中求进工作总基调，坚持以供给侧结构性改革为主线，坚持新发展理念，加快推进知识产权强国建设，着力打通知识产权创造、运用、保护、管理、服务全链条，提升科研组织知识产权综合能力，提高创新资源的市场化配置效率，促进创新链、产业链、资金链、政策链深度融合，加快推进创新成果向现实生产力转化，打造未来发展新优势，支持国家战略科技力量率先建成世界一流科研组织，带动行业和地方科研组织高质量发展，促进建设现代化经济体系，激发全社会创新活力，推动构建新发展格局。</w:t>
      </w:r>
    </w:p>
    <w:p w:rsidR="008A286F" w:rsidRPr="008A286F" w:rsidRDefault="008A286F" w:rsidP="008A286F">
      <w:pPr>
        <w:widowControl/>
        <w:shd w:val="clear" w:color="auto" w:fill="FFFFFF"/>
        <w:wordWrap w:val="0"/>
        <w:spacing w:after="150"/>
        <w:jc w:val="left"/>
        <w:rPr>
          <w:rFonts w:ascii="Arial" w:eastAsia="宋体" w:hAnsi="Arial" w:cs="Arial"/>
          <w:color w:val="333333"/>
          <w:kern w:val="0"/>
          <w:szCs w:val="21"/>
        </w:rPr>
      </w:pPr>
      <w:r w:rsidRPr="008A286F">
        <w:rPr>
          <w:rFonts w:ascii="Arial" w:eastAsia="宋体" w:hAnsi="Arial" w:cs="Arial"/>
          <w:color w:val="333333"/>
          <w:kern w:val="0"/>
          <w:szCs w:val="21"/>
        </w:rPr>
        <w:t>在科研组织创新体系建设工作推进和实践探索中，要把握好以下重要原则：一是聚焦保护创新，坚持</w:t>
      </w:r>
      <w:r w:rsidRPr="008A286F">
        <w:rPr>
          <w:rFonts w:ascii="Arial" w:eastAsia="宋体" w:hAnsi="Arial" w:cs="Arial"/>
          <w:color w:val="333333"/>
          <w:kern w:val="0"/>
          <w:szCs w:val="21"/>
        </w:rPr>
        <w:t>“</w:t>
      </w:r>
      <w:r w:rsidRPr="008A286F">
        <w:rPr>
          <w:rFonts w:ascii="Arial" w:eastAsia="宋体" w:hAnsi="Arial" w:cs="Arial"/>
          <w:color w:val="333333"/>
          <w:kern w:val="0"/>
          <w:szCs w:val="21"/>
        </w:rPr>
        <w:t>四个面向</w:t>
      </w:r>
      <w:r w:rsidRPr="008A286F">
        <w:rPr>
          <w:rFonts w:ascii="Arial" w:eastAsia="宋体" w:hAnsi="Arial" w:cs="Arial"/>
          <w:color w:val="333333"/>
          <w:kern w:val="0"/>
          <w:szCs w:val="21"/>
        </w:rPr>
        <w:t>”</w:t>
      </w:r>
      <w:r w:rsidRPr="008A286F">
        <w:rPr>
          <w:rFonts w:ascii="Arial" w:eastAsia="宋体" w:hAnsi="Arial" w:cs="Arial"/>
          <w:color w:val="333333"/>
          <w:kern w:val="0"/>
          <w:szCs w:val="21"/>
        </w:rPr>
        <w:t>，围绕关键共性技术、前沿引领技术、现代工程技术、颠覆性技术创新，积极部署和统筹谋划知识产权保护工作，支撑保障产业</w:t>
      </w:r>
      <w:proofErr w:type="gramStart"/>
      <w:r w:rsidRPr="008A286F">
        <w:rPr>
          <w:rFonts w:ascii="Arial" w:eastAsia="宋体" w:hAnsi="Arial" w:cs="Arial"/>
          <w:color w:val="333333"/>
          <w:kern w:val="0"/>
          <w:szCs w:val="21"/>
        </w:rPr>
        <w:t>链供应链安全</w:t>
      </w:r>
      <w:proofErr w:type="gramEnd"/>
      <w:r w:rsidRPr="008A286F">
        <w:rPr>
          <w:rFonts w:ascii="Arial" w:eastAsia="宋体" w:hAnsi="Arial" w:cs="Arial"/>
          <w:color w:val="333333"/>
          <w:kern w:val="0"/>
          <w:szCs w:val="21"/>
        </w:rPr>
        <w:t>稳定。二是深化改革发展，加快科研组织体制机制改革，根据科研组织不同类型精准施策，进一步扩大科研组织和科研人员自主权，建立健全知识产权权益分配激励机制，强化知识产权制度运用和权利经营，促进创新要素自主有序流动、高效配置。三是优化战略布局，牢牢把握知识产权高质量发展的要求，坚持布局优先、质量取胜，围绕关键核心技术培育高价值专利组合，形成与科研组织创新能力、技术市场前景相匹配的知识产权战略布局。四是强化高效运用，以市场需求为导向，搭建科研组织知识产权运营体系，加强科研组织与各</w:t>
      </w:r>
      <w:proofErr w:type="gramStart"/>
      <w:r w:rsidRPr="008A286F">
        <w:rPr>
          <w:rFonts w:ascii="Arial" w:eastAsia="宋体" w:hAnsi="Arial" w:cs="Arial"/>
          <w:color w:val="333333"/>
          <w:kern w:val="0"/>
          <w:szCs w:val="21"/>
        </w:rPr>
        <w:t>类创新</w:t>
      </w:r>
      <w:proofErr w:type="gramEnd"/>
      <w:r w:rsidRPr="008A286F">
        <w:rPr>
          <w:rFonts w:ascii="Arial" w:eastAsia="宋体" w:hAnsi="Arial" w:cs="Arial"/>
          <w:color w:val="333333"/>
          <w:kern w:val="0"/>
          <w:szCs w:val="21"/>
        </w:rPr>
        <w:t>主体和市场主体的深度合作，打造知识产权转化运用新模式新机制，实现知识产权运用效益最大化。</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二、坚持知识产权保护导向，强化创新全过程知识产权管理</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（一）加强知识产权统筹协调和制度建设。</w:t>
      </w:r>
      <w:r w:rsidRPr="008A286F">
        <w:rPr>
          <w:rFonts w:ascii="Arial" w:eastAsia="宋体" w:hAnsi="Arial" w:cs="Arial"/>
          <w:color w:val="333333"/>
          <w:kern w:val="0"/>
          <w:szCs w:val="21"/>
        </w:rPr>
        <w:t>建立知识产权统筹协调机制，制定与国家重大战略需求和重点科研任务相适应的知识产权中长期目标。改革完善知识产权考核机制，加快建立以知识产权转化绩效为重要指标的科技创新考评体系，推动重大科技成果知识产权市场转化。积极实施创新过程知识产权管理国际标准，推动知识产权管理深度嵌入创新活</w:t>
      </w:r>
      <w:r w:rsidRPr="008A286F">
        <w:rPr>
          <w:rFonts w:ascii="Arial" w:eastAsia="宋体" w:hAnsi="Arial" w:cs="Arial"/>
          <w:color w:val="333333"/>
          <w:kern w:val="0"/>
          <w:szCs w:val="21"/>
        </w:rPr>
        <w:lastRenderedPageBreak/>
        <w:t>动全过程。支持新型研发机构、国家重点实验室、国家实验室制度创新，鼓励在评价体系、职称评定、内控制度、科研模式等方面，开展有利于促进知识产权转化运用的探索。</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（二）深入开展科研项目专利导航。</w:t>
      </w:r>
      <w:r w:rsidRPr="008A286F">
        <w:rPr>
          <w:rFonts w:ascii="Arial" w:eastAsia="宋体" w:hAnsi="Arial" w:cs="Arial"/>
          <w:color w:val="333333"/>
          <w:kern w:val="0"/>
          <w:szCs w:val="21"/>
        </w:rPr>
        <w:t>加强关键领域自主知识产权创造和储备，探索建立以产业数据、专利数据为基础的专利导航机制，围绕国家重大专项部署实施若干专利导航项目，培育一批关键核心技术的高价值专利组合。以《专利导航指南》（</w:t>
      </w:r>
      <w:r w:rsidRPr="008A286F">
        <w:rPr>
          <w:rFonts w:ascii="Arial" w:eastAsia="宋体" w:hAnsi="Arial" w:cs="Arial"/>
          <w:color w:val="333333"/>
          <w:kern w:val="0"/>
          <w:szCs w:val="21"/>
        </w:rPr>
        <w:t>GB/T 39551-2020</w:t>
      </w:r>
      <w:r w:rsidRPr="008A286F">
        <w:rPr>
          <w:rFonts w:ascii="Arial" w:eastAsia="宋体" w:hAnsi="Arial" w:cs="Arial"/>
          <w:color w:val="333333"/>
          <w:kern w:val="0"/>
          <w:szCs w:val="21"/>
        </w:rPr>
        <w:t>）为指导，在选题立项、研发活动、人才遴选和评价等环节积极开展专利导航。通过专利信息深度挖掘和有效运用，明晰产业发展格局、技术创新方向和研发路径，提高研发创新起点，做好专利精准布局，有效保护技术创新。</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（三）建立专利申请前评估制度。</w:t>
      </w:r>
      <w:r w:rsidRPr="008A286F">
        <w:rPr>
          <w:rFonts w:ascii="Arial" w:eastAsia="宋体" w:hAnsi="Arial" w:cs="Arial"/>
          <w:color w:val="333333"/>
          <w:kern w:val="0"/>
          <w:szCs w:val="21"/>
        </w:rPr>
        <w:t>制定职务科技成果专利申请前评估工作机制和流程，根据技术研发情况和技术竞争环境，明确产权归属、费用分担和收益分配方式，切实提升专利质量。对于经评估认为适宜申请专利且技术创新水平较高、市场前景较好的职务科技成果，及时对接知识产权管理和运营机构，重点做好专利布局规划和转化运用等工作。对于经评估认为适宜作为技术秘密进行保护的职务科技成果，做好相应的保护工作。专利申请评估后，科研组织决定不申请专利的职务科技成果，可与发明人订立书面合同，依照法定程序转让专利申请权或者专利权，允许发明人自行申请专利。对于因放弃申请专利而给科研组织带来损失的，相关责任人已履行勤勉尽责义务、未牟取非法利益的，可依法依规免除其放弃申请专利的决策责任。</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三、加大知识产权运用力度，促进创新成果向现实生产力转化</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（四）探索知识产权权益分配改革。</w:t>
      </w:r>
      <w:r w:rsidRPr="008A286F">
        <w:rPr>
          <w:rFonts w:ascii="Arial" w:eastAsia="宋体" w:hAnsi="Arial" w:cs="Arial"/>
          <w:color w:val="333333"/>
          <w:kern w:val="0"/>
          <w:szCs w:val="21"/>
        </w:rPr>
        <w:t>鼓励科研组织积极参与国家和地方赋予科研人员职务科技成果所有权或长期使用权试点工作。向科研人员赋予职务科技成果所有权的，要按照权利义务对等原则，明确各自承担的知识产权费用和获得的收益分配比例，不得利用财政资金支付科研人员承担的知识产权费用。改进知识产权归属制度，建立有效的知识产权收益激励机制，鼓励科研组织采取股权、期权、分红等激励方式，使发明人或者设计人合理分享创新收益，同时对为转化运用做出重要贡献的科研、管理与运营人员等，给予合理的奖励和报酬。</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（五）推动开展知识产权转化运用。</w:t>
      </w:r>
      <w:r w:rsidRPr="008A286F">
        <w:rPr>
          <w:rFonts w:ascii="Arial" w:eastAsia="宋体" w:hAnsi="Arial" w:cs="Arial"/>
          <w:color w:val="333333"/>
          <w:kern w:val="0"/>
          <w:szCs w:val="21"/>
        </w:rPr>
        <w:t>推动科研组织根据科研成果产业化前景和技术成熟度情况，制定不同的转化运用策略，探索符合自身特点的知识产权运营模式。鼓励科研组织围绕关键核心技术加强专利与技术标准融合，掌握一批标准必要专利，组建</w:t>
      </w:r>
      <w:r w:rsidRPr="008A286F">
        <w:rPr>
          <w:rFonts w:ascii="Arial" w:eastAsia="宋体" w:hAnsi="Arial" w:cs="Arial"/>
          <w:color w:val="333333"/>
          <w:kern w:val="0"/>
          <w:szCs w:val="21"/>
        </w:rPr>
        <w:t>“</w:t>
      </w:r>
      <w:r w:rsidRPr="008A286F">
        <w:rPr>
          <w:rFonts w:ascii="Arial" w:eastAsia="宋体" w:hAnsi="Arial" w:cs="Arial"/>
          <w:color w:val="333333"/>
          <w:kern w:val="0"/>
          <w:szCs w:val="21"/>
        </w:rPr>
        <w:t>专利池</w:t>
      </w:r>
      <w:r w:rsidRPr="008A286F">
        <w:rPr>
          <w:rFonts w:ascii="Arial" w:eastAsia="宋体" w:hAnsi="Arial" w:cs="Arial"/>
          <w:color w:val="333333"/>
          <w:kern w:val="0"/>
          <w:szCs w:val="21"/>
        </w:rPr>
        <w:t>”</w:t>
      </w:r>
      <w:r w:rsidRPr="008A286F">
        <w:rPr>
          <w:rFonts w:ascii="Arial" w:eastAsia="宋体" w:hAnsi="Arial" w:cs="Arial"/>
          <w:color w:val="333333"/>
          <w:kern w:val="0"/>
          <w:szCs w:val="21"/>
        </w:rPr>
        <w:t>，支撑产业创新发展。鼓励科研组织实施开放许可，在专利权人自愿的前提下，声明愿意许可任何单位或者个人实施其专利，明确许可使用支付标准和方式。对于被授予专利权满</w:t>
      </w:r>
      <w:r w:rsidRPr="008A286F">
        <w:rPr>
          <w:rFonts w:ascii="Arial" w:eastAsia="宋体" w:hAnsi="Arial" w:cs="Arial"/>
          <w:color w:val="333333"/>
          <w:kern w:val="0"/>
          <w:szCs w:val="21"/>
        </w:rPr>
        <w:t>3</w:t>
      </w:r>
      <w:r w:rsidRPr="008A286F">
        <w:rPr>
          <w:rFonts w:ascii="Arial" w:eastAsia="宋体" w:hAnsi="Arial" w:cs="Arial"/>
          <w:color w:val="333333"/>
          <w:kern w:val="0"/>
          <w:szCs w:val="21"/>
        </w:rPr>
        <w:t>年且无正当理由未实施的专利，鼓励科研组织在国家知识产权运营相关平台分享发布或者委托相关机构开展运营。鼓励科研组织委托第三</w:t>
      </w:r>
      <w:proofErr w:type="gramStart"/>
      <w:r w:rsidRPr="008A286F">
        <w:rPr>
          <w:rFonts w:ascii="Arial" w:eastAsia="宋体" w:hAnsi="Arial" w:cs="Arial"/>
          <w:color w:val="333333"/>
          <w:kern w:val="0"/>
          <w:szCs w:val="21"/>
        </w:rPr>
        <w:t>方服务</w:t>
      </w:r>
      <w:proofErr w:type="gramEnd"/>
      <w:r w:rsidRPr="008A286F">
        <w:rPr>
          <w:rFonts w:ascii="Arial" w:eastAsia="宋体" w:hAnsi="Arial" w:cs="Arial"/>
          <w:color w:val="333333"/>
          <w:kern w:val="0"/>
          <w:szCs w:val="21"/>
        </w:rPr>
        <w:t>机构开展专利挖掘和布局、专利导航、知识产权资产管理、价值评估、风险防控等专业化服务。在对知识产权服务机构的选择、考核、淘汰等管理中强化服务质量导向，完善服务机构评价体系。</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（六）加强知识产权海外布局。</w:t>
      </w:r>
      <w:r w:rsidRPr="008A286F">
        <w:rPr>
          <w:rFonts w:ascii="Arial" w:eastAsia="宋体" w:hAnsi="Arial" w:cs="Arial"/>
          <w:color w:val="333333"/>
          <w:kern w:val="0"/>
          <w:szCs w:val="21"/>
        </w:rPr>
        <w:t>鼓励科研组织立足战略发展需求，结合目标市场国家或地区知识产权环境，制定海外知识产权布局策略，合理利用巴黎公约、专利合作条约（</w:t>
      </w:r>
      <w:r w:rsidRPr="008A286F">
        <w:rPr>
          <w:rFonts w:ascii="Arial" w:eastAsia="宋体" w:hAnsi="Arial" w:cs="Arial"/>
          <w:color w:val="333333"/>
          <w:kern w:val="0"/>
          <w:szCs w:val="21"/>
        </w:rPr>
        <w:t>PCT</w:t>
      </w:r>
      <w:r w:rsidRPr="008A286F">
        <w:rPr>
          <w:rFonts w:ascii="Arial" w:eastAsia="宋体" w:hAnsi="Arial" w:cs="Arial"/>
          <w:color w:val="333333"/>
          <w:kern w:val="0"/>
          <w:szCs w:val="21"/>
        </w:rPr>
        <w:t>）、马德里协定、专利审查高速路（</w:t>
      </w:r>
      <w:r w:rsidRPr="008A286F">
        <w:rPr>
          <w:rFonts w:ascii="Arial" w:eastAsia="宋体" w:hAnsi="Arial" w:cs="Arial"/>
          <w:color w:val="333333"/>
          <w:kern w:val="0"/>
          <w:szCs w:val="21"/>
        </w:rPr>
        <w:t>PPH</w:t>
      </w:r>
      <w:r w:rsidRPr="008A286F">
        <w:rPr>
          <w:rFonts w:ascii="Arial" w:eastAsia="宋体" w:hAnsi="Arial" w:cs="Arial"/>
          <w:color w:val="333333"/>
          <w:kern w:val="0"/>
          <w:szCs w:val="21"/>
        </w:rPr>
        <w:t>）等途径，优先在符合技术发展趋势、具有领先水平和市场应用前景的领域申请国外专利，做好海外商标保护，提升国际竞争能力。</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四、提升知识产权风险防控能力，保障产业</w:t>
      </w:r>
      <w:proofErr w:type="gramStart"/>
      <w:r w:rsidRPr="008A286F">
        <w:rPr>
          <w:rFonts w:ascii="Arial" w:eastAsia="宋体" w:hAnsi="Arial" w:cs="Arial"/>
          <w:b/>
          <w:bCs/>
          <w:color w:val="333333"/>
          <w:kern w:val="0"/>
          <w:szCs w:val="21"/>
        </w:rPr>
        <w:t>链供应</w:t>
      </w:r>
      <w:proofErr w:type="gramEnd"/>
      <w:r w:rsidRPr="008A286F">
        <w:rPr>
          <w:rFonts w:ascii="Arial" w:eastAsia="宋体" w:hAnsi="Arial" w:cs="Arial"/>
          <w:b/>
          <w:bCs/>
          <w:color w:val="333333"/>
          <w:kern w:val="0"/>
          <w:szCs w:val="21"/>
        </w:rPr>
        <w:t>链安全</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（七）建立科研人员职务科技成果披露制度。</w:t>
      </w:r>
      <w:r w:rsidRPr="008A286F">
        <w:rPr>
          <w:rFonts w:ascii="Arial" w:eastAsia="宋体" w:hAnsi="Arial" w:cs="Arial"/>
          <w:color w:val="333333"/>
          <w:kern w:val="0"/>
          <w:szCs w:val="21"/>
        </w:rPr>
        <w:t>从源头上加强对科技创新成果的知识产权管理与服务，逐步建立完善职务科技成果披露制度，规范披露人员范围、内容形式、审核流程等事项。科研人员应主动、及时向所属科研组织披露职务科技成果。涉密职务科技成果的披露要严格遵守保密有关规定。科研组织要规范对科研人员利用职务科技成果创办企业等行为的管理，指导科研人员做好职务科技成果披露工作。</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lastRenderedPageBreak/>
        <w:t>（八）加强知识产权合</w:t>
      </w:r>
      <w:proofErr w:type="gramStart"/>
      <w:r w:rsidRPr="008A286F">
        <w:rPr>
          <w:rFonts w:ascii="Arial" w:eastAsia="宋体" w:hAnsi="Arial" w:cs="Arial"/>
          <w:b/>
          <w:bCs/>
          <w:color w:val="333333"/>
          <w:kern w:val="0"/>
          <w:szCs w:val="21"/>
        </w:rPr>
        <w:t>规</w:t>
      </w:r>
      <w:proofErr w:type="gramEnd"/>
      <w:r w:rsidRPr="008A286F">
        <w:rPr>
          <w:rFonts w:ascii="Arial" w:eastAsia="宋体" w:hAnsi="Arial" w:cs="Arial"/>
          <w:b/>
          <w:bCs/>
          <w:color w:val="333333"/>
          <w:kern w:val="0"/>
          <w:szCs w:val="21"/>
        </w:rPr>
        <w:t>使用。</w:t>
      </w:r>
      <w:r w:rsidRPr="008A286F">
        <w:rPr>
          <w:rFonts w:ascii="Arial" w:eastAsia="宋体" w:hAnsi="Arial" w:cs="Arial"/>
          <w:color w:val="333333"/>
          <w:kern w:val="0"/>
          <w:szCs w:val="21"/>
        </w:rPr>
        <w:t>加强对知识产权许可转让、作价入股的管理、审查和备案，规范合同中的知识产权相关条款。涉及向境外许可转让知识产权的，要按照《知识产权对外转让有关工作办法（试行）》（国办发〔</w:t>
      </w:r>
      <w:r w:rsidRPr="008A286F">
        <w:rPr>
          <w:rFonts w:ascii="Arial" w:eastAsia="宋体" w:hAnsi="Arial" w:cs="Arial"/>
          <w:color w:val="333333"/>
          <w:kern w:val="0"/>
          <w:szCs w:val="21"/>
        </w:rPr>
        <w:t>2018</w:t>
      </w:r>
      <w:r w:rsidRPr="008A286F">
        <w:rPr>
          <w:rFonts w:ascii="Arial" w:eastAsia="宋体" w:hAnsi="Arial" w:cs="Arial"/>
          <w:color w:val="333333"/>
          <w:kern w:val="0"/>
          <w:szCs w:val="21"/>
        </w:rPr>
        <w:t>〕</w:t>
      </w:r>
      <w:r w:rsidRPr="008A286F">
        <w:rPr>
          <w:rFonts w:ascii="Arial" w:eastAsia="宋体" w:hAnsi="Arial" w:cs="Arial"/>
          <w:color w:val="333333"/>
          <w:kern w:val="0"/>
          <w:szCs w:val="21"/>
        </w:rPr>
        <w:t>19</w:t>
      </w:r>
      <w:r w:rsidRPr="008A286F">
        <w:rPr>
          <w:rFonts w:ascii="Arial" w:eastAsia="宋体" w:hAnsi="Arial" w:cs="Arial"/>
          <w:color w:val="333333"/>
          <w:kern w:val="0"/>
          <w:szCs w:val="21"/>
        </w:rPr>
        <w:t>号）执行，加强事关国家安全的关键核心技术的自主研发和保护。委托研发或合作开发活动中，加强对产学研合作协议知识产权条款的审查，明确知识产权归属和处置方式，提高合同专业化水平和法律风险防控能力。</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（九）健全知识产权风险管理制度。</w:t>
      </w:r>
      <w:r w:rsidRPr="008A286F">
        <w:rPr>
          <w:rFonts w:ascii="Arial" w:eastAsia="宋体" w:hAnsi="Arial" w:cs="Arial"/>
          <w:color w:val="333333"/>
          <w:kern w:val="0"/>
          <w:szCs w:val="21"/>
        </w:rPr>
        <w:t>开展技术秘密登记与认定工作，强化对涉密人员、载体、场所等全方位管理，加强人才交流和技术合作中的技术秘密保护。加强入职、离职、离岗、兼职人员的知识产权管理，推行</w:t>
      </w:r>
      <w:proofErr w:type="gramStart"/>
      <w:r w:rsidRPr="008A286F">
        <w:rPr>
          <w:rFonts w:ascii="Arial" w:eastAsia="宋体" w:hAnsi="Arial" w:cs="Arial"/>
          <w:color w:val="333333"/>
          <w:kern w:val="0"/>
          <w:szCs w:val="21"/>
        </w:rPr>
        <w:t>全员签署</w:t>
      </w:r>
      <w:proofErr w:type="gramEnd"/>
      <w:r w:rsidRPr="008A286F">
        <w:rPr>
          <w:rFonts w:ascii="Arial" w:eastAsia="宋体" w:hAnsi="Arial" w:cs="Arial"/>
          <w:color w:val="333333"/>
          <w:kern w:val="0"/>
          <w:szCs w:val="21"/>
        </w:rPr>
        <w:t>知识产权协议，明确约定保密内容。加强论文发表、成果发布、学术交流、国际合作等事项的知识产权风险防控与管理，建立科研组织知识产权纠纷处理机制，提升科研人员知识产权风险防范意识。</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五、优化知识产权管理和运营机制，支撑科研组织高质量发展</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（十）加强知识产权管理体系建设。</w:t>
      </w:r>
      <w:r w:rsidRPr="008A286F">
        <w:rPr>
          <w:rFonts w:ascii="Arial" w:eastAsia="宋体" w:hAnsi="Arial" w:cs="Arial"/>
          <w:color w:val="333333"/>
          <w:kern w:val="0"/>
          <w:szCs w:val="21"/>
        </w:rPr>
        <w:t>以《科研组织知识产权管理规范》</w:t>
      </w:r>
      <w:r w:rsidRPr="008A286F">
        <w:rPr>
          <w:rFonts w:ascii="Arial" w:eastAsia="宋体" w:hAnsi="Arial" w:cs="Arial"/>
          <w:color w:val="333333"/>
          <w:kern w:val="0"/>
          <w:szCs w:val="21"/>
        </w:rPr>
        <w:t>(GB/T 33250-2016)</w:t>
      </w:r>
      <w:r w:rsidRPr="008A286F">
        <w:rPr>
          <w:rFonts w:ascii="Arial" w:eastAsia="宋体" w:hAnsi="Arial" w:cs="Arial"/>
          <w:color w:val="333333"/>
          <w:kern w:val="0"/>
          <w:szCs w:val="21"/>
        </w:rPr>
        <w:t>为指导，优化知识产权管理体系。建立健全知识产权管理制度，加强科研项目选题立项、组织实施、结题验收、成果转化等全过程的知识产权管理。强化知识产权管理机制建设，确定一名主管领导负责知识产权工作，指定专门机构承担本单位的知识产权管理职能。有条件的科研组织可建立独立的知识产权管理和运营机构。鼓励科技中介服务机构、金融机构等专业化服务机构参与科研组织的知识产权运营。</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（十一）加大知识产权人才培养力度。</w:t>
      </w:r>
      <w:r w:rsidRPr="008A286F">
        <w:rPr>
          <w:rFonts w:ascii="Arial" w:eastAsia="宋体" w:hAnsi="Arial" w:cs="Arial"/>
          <w:color w:val="333333"/>
          <w:kern w:val="0"/>
          <w:szCs w:val="21"/>
        </w:rPr>
        <w:t>建立结构合理、层次分明、有效衔接的人才培养体系，培养一批专业技术领域的知识产权领军和骨干人才。合理设置知识产权管理和运营岗位，提高知识产权专职人员数量和比例。在重大科研项目中配备知识产权专员，健全知识产权专员晋升、流动机制。引进具有国际视野的高水平知识产权人才，加强研发、管理等人员的培训，提升知识产权意识和能力。引进技术经理人、知识产权师和律师等开展知识产权运营工作。有条件的科研组织要积极开展知识产权学历教育，设置知识产权专业学位，开展</w:t>
      </w:r>
      <w:proofErr w:type="gramStart"/>
      <w:r w:rsidRPr="008A286F">
        <w:rPr>
          <w:rFonts w:ascii="Arial" w:eastAsia="宋体" w:hAnsi="Arial" w:cs="Arial"/>
          <w:color w:val="333333"/>
          <w:kern w:val="0"/>
          <w:szCs w:val="21"/>
        </w:rPr>
        <w:t>硕</w:t>
      </w:r>
      <w:proofErr w:type="gramEnd"/>
      <w:r w:rsidRPr="008A286F">
        <w:rPr>
          <w:rFonts w:ascii="Arial" w:eastAsia="宋体" w:hAnsi="Arial" w:cs="Arial"/>
          <w:color w:val="333333"/>
          <w:kern w:val="0"/>
          <w:szCs w:val="21"/>
        </w:rPr>
        <w:t>博士学历教育，培养复合型知识产权人才。</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（十二）探索设立知识产权管理和运营基金。</w:t>
      </w:r>
      <w:r w:rsidRPr="008A286F">
        <w:rPr>
          <w:rFonts w:ascii="Arial" w:eastAsia="宋体" w:hAnsi="Arial" w:cs="Arial"/>
          <w:color w:val="333333"/>
          <w:kern w:val="0"/>
          <w:szCs w:val="21"/>
        </w:rPr>
        <w:t>发挥财政资金的杠杆作用，带动社会资本投入，鼓励利用科技成果转移转化收益，筹资设立知识产权管理和运营基金，用于开展专利挖掘、专利布局、专利导航、高价值专利培育、风险防范、诉讼维权、人才队伍建设等，提高知识产权运营水平，推动科技成果概念验证、工程化和产品化，加强产业间合作共享，保障产业技术安全。</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六、加大组织实施力度</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（十三）强化组织领导。</w:t>
      </w:r>
      <w:r w:rsidRPr="008A286F">
        <w:rPr>
          <w:rFonts w:ascii="Arial" w:eastAsia="宋体" w:hAnsi="Arial" w:cs="Arial"/>
          <w:color w:val="333333"/>
          <w:kern w:val="0"/>
          <w:szCs w:val="21"/>
        </w:rPr>
        <w:t>国家知识产权局、中国科学院、中国工程院和中国科协建立定期沟通机制，及时研究科研组织知识产权转化运用和高质量发展中的重大问题。各科研组织要深刻认识加强知识产权保护和运用的重要性，大胆探索，主动作为，真正承担起促进知识产权转化的主体责任，将知识产权高质量发展纳入重要议事日程。</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（十四）加强政策引导。</w:t>
      </w:r>
      <w:r w:rsidRPr="008A286F">
        <w:rPr>
          <w:rFonts w:ascii="Arial" w:eastAsia="宋体" w:hAnsi="Arial" w:cs="Arial"/>
          <w:color w:val="333333"/>
          <w:kern w:val="0"/>
          <w:szCs w:val="21"/>
        </w:rPr>
        <w:t>支持科研组织合理利用优先审查、集中审查和延迟审查等专利审查资源培育高价值专利组合。支持科研组织承担专利导航研究推广任务。鼓励有条件的科研组织参与知识产权运营服务体系建设重点城市建设，推动设立产业知识产权运营中心。鼓励科研组织申请备案国家知识产权信息公共服务网点，积极开展知识产权信息服务。探索知识产权专员与知识产权师序列挂钩，将具有</w:t>
      </w:r>
      <w:r w:rsidRPr="008A286F">
        <w:rPr>
          <w:rFonts w:ascii="Arial" w:eastAsia="宋体" w:hAnsi="Arial" w:cs="Arial"/>
          <w:color w:val="333333"/>
          <w:kern w:val="0"/>
          <w:szCs w:val="21"/>
        </w:rPr>
        <w:t>5</w:t>
      </w:r>
      <w:r w:rsidRPr="008A286F">
        <w:rPr>
          <w:rFonts w:ascii="Arial" w:eastAsia="宋体" w:hAnsi="Arial" w:cs="Arial"/>
          <w:color w:val="333333"/>
          <w:kern w:val="0"/>
          <w:szCs w:val="21"/>
        </w:rPr>
        <w:t>年以上知识产权专员工作经历，作为优先推荐参加高级知识产权师评审的条件。</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（十五）完善考核监测。</w:t>
      </w:r>
      <w:r w:rsidRPr="008A286F">
        <w:rPr>
          <w:rFonts w:ascii="Arial" w:eastAsia="宋体" w:hAnsi="Arial" w:cs="Arial"/>
          <w:color w:val="333333"/>
          <w:kern w:val="0"/>
          <w:szCs w:val="21"/>
        </w:rPr>
        <w:t>科研组织的专利转让、许可活动应按照有关规定到国家知识产权局进行权属变更或合同备案，办理相关手续时要提交能够反映专利转化实施情况的合同。国家知识产权局、中国科学院、中国工程院根据登记备案的相关数据，定期公布科研组织</w:t>
      </w:r>
      <w:r w:rsidRPr="008A286F">
        <w:rPr>
          <w:rFonts w:ascii="Arial" w:eastAsia="宋体" w:hAnsi="Arial" w:cs="Arial"/>
          <w:color w:val="333333"/>
          <w:kern w:val="0"/>
          <w:szCs w:val="21"/>
        </w:rPr>
        <w:lastRenderedPageBreak/>
        <w:t>专利转化实施情况，对专利运用情况进行监测。研究编制科研组织知识产权发展状况报告。强化专利质量和转化绩效导向，在部门考核、职称晋升、岗位聘任、人才评价等环节中，进一步突出专利质量和转化运用绩效等指标，坚决杜绝简单将专利申请量、授权量作为考核指标。</w:t>
      </w:r>
    </w:p>
    <w:p w:rsidR="008A286F" w:rsidRPr="008A286F" w:rsidRDefault="008A286F" w:rsidP="008A286F">
      <w:pPr>
        <w:widowControl/>
        <w:shd w:val="clear" w:color="auto" w:fill="FFFFFF"/>
        <w:wordWrap w:val="0"/>
        <w:jc w:val="left"/>
        <w:rPr>
          <w:rFonts w:ascii="Arial" w:eastAsia="宋体" w:hAnsi="Arial" w:cs="Arial"/>
          <w:color w:val="333333"/>
          <w:kern w:val="0"/>
          <w:szCs w:val="21"/>
        </w:rPr>
      </w:pPr>
      <w:r w:rsidRPr="008A286F">
        <w:rPr>
          <w:rFonts w:ascii="Arial" w:eastAsia="宋体" w:hAnsi="Arial" w:cs="Arial"/>
          <w:b/>
          <w:bCs/>
          <w:color w:val="333333"/>
          <w:kern w:val="0"/>
          <w:szCs w:val="21"/>
        </w:rPr>
        <w:t>（十六）拓宽转化渠道。</w:t>
      </w:r>
      <w:r w:rsidRPr="008A286F">
        <w:rPr>
          <w:rFonts w:ascii="Arial" w:eastAsia="宋体" w:hAnsi="Arial" w:cs="Arial"/>
          <w:color w:val="333333"/>
          <w:kern w:val="0"/>
          <w:szCs w:val="21"/>
        </w:rPr>
        <w:t>充分利用国家知识产权运营服务体系建设重点城市和运营公共服务平台，与中国科协</w:t>
      </w:r>
      <w:r w:rsidRPr="008A286F">
        <w:rPr>
          <w:rFonts w:ascii="Arial" w:eastAsia="宋体" w:hAnsi="Arial" w:cs="Arial"/>
          <w:color w:val="333333"/>
          <w:kern w:val="0"/>
          <w:szCs w:val="21"/>
        </w:rPr>
        <w:t>“</w:t>
      </w:r>
      <w:r w:rsidRPr="008A286F">
        <w:rPr>
          <w:rFonts w:ascii="Arial" w:eastAsia="宋体" w:hAnsi="Arial" w:cs="Arial"/>
          <w:color w:val="333333"/>
          <w:kern w:val="0"/>
          <w:szCs w:val="21"/>
        </w:rPr>
        <w:t>科创中国</w:t>
      </w:r>
      <w:r w:rsidRPr="008A286F">
        <w:rPr>
          <w:rFonts w:ascii="Arial" w:eastAsia="宋体" w:hAnsi="Arial" w:cs="Arial"/>
          <w:color w:val="333333"/>
          <w:kern w:val="0"/>
          <w:szCs w:val="21"/>
        </w:rPr>
        <w:t>”</w:t>
      </w:r>
      <w:r w:rsidRPr="008A286F">
        <w:rPr>
          <w:rFonts w:ascii="Arial" w:eastAsia="宋体" w:hAnsi="Arial" w:cs="Arial"/>
          <w:color w:val="333333"/>
          <w:kern w:val="0"/>
          <w:szCs w:val="21"/>
        </w:rPr>
        <w:t>平台以及国家科技成果转移转化示范区等开展知识产权转化运用合作。依托全国科学院联盟，支持科研组织积极探索</w:t>
      </w:r>
      <w:r w:rsidRPr="008A286F">
        <w:rPr>
          <w:rFonts w:ascii="Arial" w:eastAsia="宋体" w:hAnsi="Arial" w:cs="Arial"/>
          <w:color w:val="333333"/>
          <w:kern w:val="0"/>
          <w:szCs w:val="21"/>
        </w:rPr>
        <w:t>“</w:t>
      </w:r>
      <w:r w:rsidRPr="008A286F">
        <w:rPr>
          <w:rFonts w:ascii="Arial" w:eastAsia="宋体" w:hAnsi="Arial" w:cs="Arial"/>
          <w:color w:val="333333"/>
          <w:kern w:val="0"/>
          <w:szCs w:val="21"/>
        </w:rPr>
        <w:t>核心＋网络</w:t>
      </w:r>
      <w:r w:rsidRPr="008A286F">
        <w:rPr>
          <w:rFonts w:ascii="Arial" w:eastAsia="宋体" w:hAnsi="Arial" w:cs="Arial"/>
          <w:color w:val="333333"/>
          <w:kern w:val="0"/>
          <w:szCs w:val="21"/>
        </w:rPr>
        <w:t>”</w:t>
      </w:r>
      <w:r w:rsidRPr="008A286F">
        <w:rPr>
          <w:rFonts w:ascii="Arial" w:eastAsia="宋体" w:hAnsi="Arial" w:cs="Arial"/>
          <w:color w:val="333333"/>
          <w:kern w:val="0"/>
          <w:szCs w:val="21"/>
        </w:rPr>
        <w:t>的知识产权运营模式，推动知识产权转化运用，支撑经济社会发展。</w:t>
      </w:r>
    </w:p>
    <w:p w:rsidR="008A286F" w:rsidRPr="008A286F" w:rsidRDefault="008A286F" w:rsidP="008A286F">
      <w:pPr>
        <w:widowControl/>
        <w:shd w:val="clear" w:color="auto" w:fill="FFFFFF"/>
        <w:wordWrap w:val="0"/>
        <w:spacing w:after="150"/>
        <w:jc w:val="right"/>
        <w:rPr>
          <w:rFonts w:ascii="Arial" w:eastAsia="宋体" w:hAnsi="Arial" w:cs="Arial"/>
          <w:color w:val="333333"/>
          <w:kern w:val="0"/>
          <w:szCs w:val="21"/>
        </w:rPr>
      </w:pPr>
      <w:r w:rsidRPr="008A286F">
        <w:rPr>
          <w:rFonts w:ascii="Arial" w:eastAsia="宋体" w:hAnsi="Arial" w:cs="Arial"/>
          <w:color w:val="333333"/>
          <w:kern w:val="0"/>
          <w:szCs w:val="21"/>
        </w:rPr>
        <w:t>国家知识产权局</w:t>
      </w:r>
      <w:r w:rsidRPr="008A286F">
        <w:rPr>
          <w:rFonts w:ascii="Arial" w:eastAsia="宋体" w:hAnsi="Arial" w:cs="Arial"/>
          <w:color w:val="333333"/>
          <w:kern w:val="0"/>
          <w:szCs w:val="21"/>
        </w:rPr>
        <w:t xml:space="preserve">        </w:t>
      </w:r>
      <w:r w:rsidRPr="008A286F">
        <w:rPr>
          <w:rFonts w:ascii="Arial" w:eastAsia="宋体" w:hAnsi="Arial" w:cs="Arial"/>
          <w:color w:val="333333"/>
          <w:kern w:val="0"/>
          <w:szCs w:val="21"/>
        </w:rPr>
        <w:t>中国科学院</w:t>
      </w:r>
      <w:r w:rsidRPr="008A286F">
        <w:rPr>
          <w:rFonts w:ascii="Arial" w:eastAsia="宋体" w:hAnsi="Arial" w:cs="Arial"/>
          <w:color w:val="333333"/>
          <w:kern w:val="0"/>
          <w:szCs w:val="21"/>
        </w:rPr>
        <w:t>          </w:t>
      </w:r>
    </w:p>
    <w:p w:rsidR="008A286F" w:rsidRPr="008A286F" w:rsidRDefault="008A286F" w:rsidP="008A286F">
      <w:pPr>
        <w:widowControl/>
        <w:shd w:val="clear" w:color="auto" w:fill="FFFFFF"/>
        <w:wordWrap w:val="0"/>
        <w:spacing w:after="150"/>
        <w:jc w:val="right"/>
        <w:rPr>
          <w:rFonts w:ascii="Arial" w:eastAsia="宋体" w:hAnsi="Arial" w:cs="Arial"/>
          <w:color w:val="333333"/>
          <w:kern w:val="0"/>
          <w:szCs w:val="21"/>
        </w:rPr>
      </w:pPr>
      <w:r w:rsidRPr="008A286F">
        <w:rPr>
          <w:rFonts w:ascii="Arial" w:eastAsia="宋体" w:hAnsi="Arial" w:cs="Arial"/>
          <w:color w:val="333333"/>
          <w:kern w:val="0"/>
          <w:szCs w:val="21"/>
        </w:rPr>
        <w:t>中国工程院</w:t>
      </w:r>
      <w:r w:rsidRPr="008A286F">
        <w:rPr>
          <w:rFonts w:ascii="Arial" w:eastAsia="宋体" w:hAnsi="Arial" w:cs="Arial"/>
          <w:color w:val="333333"/>
          <w:kern w:val="0"/>
          <w:szCs w:val="21"/>
        </w:rPr>
        <w:t xml:space="preserve">              </w:t>
      </w:r>
      <w:r w:rsidRPr="008A286F">
        <w:rPr>
          <w:rFonts w:ascii="Arial" w:eastAsia="宋体" w:hAnsi="Arial" w:cs="Arial"/>
          <w:color w:val="333333"/>
          <w:kern w:val="0"/>
          <w:szCs w:val="21"/>
        </w:rPr>
        <w:t>中国科学技术协会</w:t>
      </w:r>
    </w:p>
    <w:p w:rsidR="008A286F" w:rsidRPr="008A286F" w:rsidRDefault="008A286F" w:rsidP="008A286F">
      <w:pPr>
        <w:widowControl/>
        <w:shd w:val="clear" w:color="auto" w:fill="FFFFFF"/>
        <w:wordWrap w:val="0"/>
        <w:spacing w:after="150"/>
        <w:jc w:val="right"/>
        <w:rPr>
          <w:rFonts w:ascii="Arial" w:eastAsia="宋体" w:hAnsi="Arial" w:cs="Arial"/>
          <w:color w:val="333333"/>
          <w:kern w:val="0"/>
          <w:szCs w:val="21"/>
        </w:rPr>
      </w:pPr>
      <w:r w:rsidRPr="008A286F">
        <w:rPr>
          <w:rFonts w:ascii="Arial" w:eastAsia="宋体" w:hAnsi="Arial" w:cs="Arial"/>
          <w:color w:val="333333"/>
          <w:kern w:val="0"/>
          <w:szCs w:val="21"/>
        </w:rPr>
        <w:t>2021</w:t>
      </w:r>
      <w:r w:rsidRPr="008A286F">
        <w:rPr>
          <w:rFonts w:ascii="Arial" w:eastAsia="宋体" w:hAnsi="Arial" w:cs="Arial"/>
          <w:color w:val="333333"/>
          <w:kern w:val="0"/>
          <w:szCs w:val="21"/>
        </w:rPr>
        <w:t>年</w:t>
      </w:r>
      <w:r w:rsidRPr="008A286F">
        <w:rPr>
          <w:rFonts w:ascii="Arial" w:eastAsia="宋体" w:hAnsi="Arial" w:cs="Arial"/>
          <w:color w:val="333333"/>
          <w:kern w:val="0"/>
          <w:szCs w:val="21"/>
        </w:rPr>
        <w:t>3</w:t>
      </w:r>
      <w:r w:rsidRPr="008A286F">
        <w:rPr>
          <w:rFonts w:ascii="Arial" w:eastAsia="宋体" w:hAnsi="Arial" w:cs="Arial"/>
          <w:color w:val="333333"/>
          <w:kern w:val="0"/>
          <w:szCs w:val="21"/>
        </w:rPr>
        <w:t>月</w:t>
      </w:r>
      <w:r w:rsidRPr="008A286F">
        <w:rPr>
          <w:rFonts w:ascii="Arial" w:eastAsia="宋体" w:hAnsi="Arial" w:cs="Arial"/>
          <w:color w:val="333333"/>
          <w:kern w:val="0"/>
          <w:szCs w:val="21"/>
        </w:rPr>
        <w:t>31</w:t>
      </w:r>
      <w:r w:rsidRPr="008A286F">
        <w:rPr>
          <w:rFonts w:ascii="Arial" w:eastAsia="宋体" w:hAnsi="Arial" w:cs="Arial"/>
          <w:color w:val="333333"/>
          <w:kern w:val="0"/>
          <w:szCs w:val="21"/>
        </w:rPr>
        <w:t>日</w:t>
      </w:r>
    </w:p>
    <w:p w:rsidR="0035154B" w:rsidRDefault="0035154B"/>
    <w:sectPr w:rsidR="00351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36"/>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D2402"/>
    <w:rsid w:val="004E3834"/>
    <w:rsid w:val="00501804"/>
    <w:rsid w:val="0052117F"/>
    <w:rsid w:val="00521B97"/>
    <w:rsid w:val="005441C0"/>
    <w:rsid w:val="00572F43"/>
    <w:rsid w:val="005750ED"/>
    <w:rsid w:val="005A3211"/>
    <w:rsid w:val="005B5A2A"/>
    <w:rsid w:val="00654C31"/>
    <w:rsid w:val="00692798"/>
    <w:rsid w:val="007159E0"/>
    <w:rsid w:val="00720BC7"/>
    <w:rsid w:val="00752273"/>
    <w:rsid w:val="00783F14"/>
    <w:rsid w:val="007A10C5"/>
    <w:rsid w:val="007A658A"/>
    <w:rsid w:val="007B3DDD"/>
    <w:rsid w:val="007E4C36"/>
    <w:rsid w:val="00846EF3"/>
    <w:rsid w:val="008520FE"/>
    <w:rsid w:val="008A286F"/>
    <w:rsid w:val="008A6F3E"/>
    <w:rsid w:val="009545EC"/>
    <w:rsid w:val="00992F80"/>
    <w:rsid w:val="009A18AE"/>
    <w:rsid w:val="00AE4F53"/>
    <w:rsid w:val="00B16670"/>
    <w:rsid w:val="00B47352"/>
    <w:rsid w:val="00BA3841"/>
    <w:rsid w:val="00D8260D"/>
    <w:rsid w:val="00D85DD7"/>
    <w:rsid w:val="00D865F0"/>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3731C-2137-4BE0-A3FE-32F14070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28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2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321986">
      <w:bodyDiv w:val="1"/>
      <w:marLeft w:val="0"/>
      <w:marRight w:val="0"/>
      <w:marTop w:val="0"/>
      <w:marBottom w:val="0"/>
      <w:divBdr>
        <w:top w:val="none" w:sz="0" w:space="0" w:color="auto"/>
        <w:left w:val="none" w:sz="0" w:space="0" w:color="auto"/>
        <w:bottom w:val="none" w:sz="0" w:space="0" w:color="auto"/>
        <w:right w:val="none" w:sz="0" w:space="0" w:color="auto"/>
      </w:divBdr>
      <w:divsChild>
        <w:div w:id="1138915445">
          <w:marLeft w:val="0"/>
          <w:marRight w:val="0"/>
          <w:marTop w:val="0"/>
          <w:marBottom w:val="0"/>
          <w:divBdr>
            <w:top w:val="none" w:sz="0" w:space="0" w:color="auto"/>
            <w:left w:val="none" w:sz="0" w:space="0" w:color="auto"/>
            <w:bottom w:val="none" w:sz="0" w:space="0" w:color="auto"/>
            <w:right w:val="none" w:sz="0" w:space="0" w:color="auto"/>
          </w:divBdr>
        </w:div>
        <w:div w:id="148269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3</cp:revision>
  <dcterms:created xsi:type="dcterms:W3CDTF">2021-11-05T05:53:00Z</dcterms:created>
  <dcterms:modified xsi:type="dcterms:W3CDTF">2021-11-05T05:54:00Z</dcterms:modified>
</cp:coreProperties>
</file>