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38" w:rsidRDefault="00381638" w:rsidP="00381638">
      <w:pPr>
        <w:widowControl/>
        <w:shd w:val="clear" w:color="auto" w:fill="FFFFFF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附件1. 营养及营养相关专业核对表</w:t>
      </w:r>
    </w:p>
    <w:p w:rsidR="00381638" w:rsidRDefault="00381638" w:rsidP="00381638">
      <w:pPr>
        <w:widowControl/>
        <w:shd w:val="clear" w:color="auto" w:fill="FFFFFF"/>
        <w:ind w:firstLineChars="500" w:firstLine="140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普通高等学校本科营养及营养相关专业目录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5058"/>
        <w:gridCol w:w="2218"/>
      </w:tblGrid>
      <w:tr w:rsidR="00381638" w:rsidTr="00565D13">
        <w:trPr>
          <w:trHeight w:val="629"/>
          <w:jc w:val="center"/>
        </w:trPr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专业分类</w:t>
            </w: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专业代码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1638" w:rsidRDefault="00381638" w:rsidP="00565D13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营养专业</w:t>
            </w: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食品卫生与营养学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100402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预防医学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100401K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医学营养学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100307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营养与食品卫生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100204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1638" w:rsidRDefault="00381638" w:rsidP="00565D13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营养相关专业</w:t>
            </w: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基础医学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100101K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临床医学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100201K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食品质量与安全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082702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食品科学与工程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082701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食品营养与检验教育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082707T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烹饪与营养教育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082708T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妇幼卫生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100205*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儿科医学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100302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护理学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101101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药学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100701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药理学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100804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中西医临床医学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100601K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中医学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100501K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中医养生康复学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100505*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中药学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100801</w:t>
            </w:r>
          </w:p>
        </w:tc>
      </w:tr>
      <w:tr w:rsidR="00381638" w:rsidTr="00565D13">
        <w:trPr>
          <w:trHeight w:val="629"/>
          <w:jc w:val="center"/>
        </w:trPr>
        <w:tc>
          <w:tcPr>
            <w:tcW w:w="2180" w:type="dxa"/>
            <w:vMerge/>
            <w:shd w:val="clear" w:color="auto" w:fill="FFFFFF"/>
            <w:vAlign w:val="center"/>
          </w:tcPr>
          <w:p w:rsidR="00381638" w:rsidRDefault="00381638" w:rsidP="00565D13">
            <w:pPr>
              <w:widowControl/>
              <w:spacing w:line="30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中药药理学</w:t>
            </w:r>
          </w:p>
        </w:tc>
        <w:tc>
          <w:tcPr>
            <w:tcW w:w="22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638" w:rsidRDefault="00381638" w:rsidP="00565D13">
            <w:pPr>
              <w:widowControl/>
              <w:spacing w:line="330" w:lineRule="atLeas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100808</w:t>
            </w:r>
          </w:p>
        </w:tc>
      </w:tr>
    </w:tbl>
    <w:p w:rsidR="00875F6D" w:rsidRDefault="00381638" w:rsidP="00875F6D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注：本目录来源于《普通高等学校本科专业目录》，专业代码来源于最近一次修订。</w:t>
      </w:r>
    </w:p>
    <w:p w:rsidR="00875F6D" w:rsidRPr="00875F6D" w:rsidRDefault="00875F6D" w:rsidP="005A2305">
      <w:pPr>
        <w:widowControl/>
        <w:shd w:val="clear" w:color="auto" w:fill="FFFFFF"/>
        <w:spacing w:line="330" w:lineRule="atLeast"/>
        <w:jc w:val="center"/>
        <w:rPr>
          <w:rFonts w:ascii="微软雅黑" w:eastAsia="微软雅黑" w:hAnsi="微软雅黑" w:hint="eastAsia"/>
          <w:b/>
          <w:bCs/>
          <w:kern w:val="0"/>
          <w:szCs w:val="21"/>
        </w:rPr>
      </w:pPr>
      <w:r w:rsidRPr="00875F6D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表2 普通高等学校高等职业教育营养相关专业参考目录*</w:t>
      </w:r>
      <w:bookmarkStart w:id="0" w:name="_GoBack"/>
      <w:bookmarkEnd w:id="0"/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797"/>
        <w:gridCol w:w="904"/>
        <w:gridCol w:w="5726"/>
      </w:tblGrid>
      <w:tr w:rsidR="00875F6D" w:rsidRPr="00875F6D" w:rsidTr="00875F6D">
        <w:trPr>
          <w:trHeight w:val="739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专业分类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专业名称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专业代码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目录来源 </w:t>
            </w:r>
          </w:p>
        </w:tc>
      </w:tr>
      <w:tr w:rsidR="00875F6D" w:rsidRPr="00875F6D" w:rsidTr="00875F6D">
        <w:trPr>
          <w:trHeight w:val="739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营养专业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医学营养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620802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3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食品营养与卫生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590106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39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营养相关专业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营养配餐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640203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6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食品营养与检测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590107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6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烹调工艺与营养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640202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5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保健品开发与管理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590303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6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健康管理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620801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6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中医养生保健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620803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6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老年保健与管理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620811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  <w:tr w:rsidR="00875F6D" w:rsidRPr="00875F6D" w:rsidTr="00875F6D">
        <w:trPr>
          <w:trHeight w:val="75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F6D" w:rsidRPr="00875F6D" w:rsidRDefault="00875F6D" w:rsidP="00875F6D">
            <w:pPr>
              <w:widowControl/>
              <w:jc w:val="left"/>
              <w:rPr>
                <w:rFonts w:ascii="微软雅黑" w:eastAsia="微软雅黑" w:hAnsi="微软雅黑" w:cs="Helvetica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西餐工艺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640205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6D" w:rsidRPr="00875F6D" w:rsidRDefault="00875F6D" w:rsidP="00875F6D">
            <w:pPr>
              <w:widowControl/>
              <w:spacing w:after="150" w:line="330" w:lineRule="atLeast"/>
              <w:jc w:val="left"/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</w:pPr>
            <w:r w:rsidRPr="00875F6D">
              <w:rPr>
                <w:rFonts w:ascii="微软雅黑" w:eastAsia="微软雅黑" w:hAnsi="微软雅黑" w:cs="Helvetica" w:hint="eastAsia"/>
                <w:color w:val="222222"/>
                <w:kern w:val="0"/>
                <w:szCs w:val="21"/>
              </w:rPr>
              <w:t xml:space="preserve">普通高等学校高等职业教育（专科）专业目录（2015年） </w:t>
            </w:r>
          </w:p>
        </w:tc>
      </w:tr>
    </w:tbl>
    <w:p w:rsidR="002621E8" w:rsidRPr="00875F6D" w:rsidRDefault="00875F6D" w:rsidP="00875F6D">
      <w:r>
        <w:rPr>
          <w:rFonts w:ascii="微软雅黑" w:eastAsia="微软雅黑" w:hAnsi="微软雅黑" w:cs="Helvetica" w:hint="eastAsia"/>
          <w:color w:val="222222"/>
          <w:szCs w:val="21"/>
        </w:rPr>
        <w:t>注：根据《普通高等学校高等职业教育（专科）专业设置管理办法》，除国家控制的高职专业以外，高校可根据专业培养实际，自行设置专业方向，无须备案或审批。因此本《暂行规定》仅给出专科营养及营养相关专业的参考目录，未尽专业将根据具体情况由注册营养师工作委员会审批确定。</w:t>
      </w:r>
    </w:p>
    <w:sectPr w:rsidR="002621E8" w:rsidRPr="00875F6D" w:rsidSect="0026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21" w:rsidRDefault="00063421" w:rsidP="00875F6D">
      <w:r>
        <w:separator/>
      </w:r>
    </w:p>
  </w:endnote>
  <w:endnote w:type="continuationSeparator" w:id="0">
    <w:p w:rsidR="00063421" w:rsidRDefault="00063421" w:rsidP="0087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21" w:rsidRDefault="00063421" w:rsidP="00875F6D">
      <w:r>
        <w:separator/>
      </w:r>
    </w:p>
  </w:footnote>
  <w:footnote w:type="continuationSeparator" w:id="0">
    <w:p w:rsidR="00063421" w:rsidRDefault="00063421" w:rsidP="0087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38"/>
    <w:rsid w:val="0001613E"/>
    <w:rsid w:val="00063421"/>
    <w:rsid w:val="00064290"/>
    <w:rsid w:val="00064FEC"/>
    <w:rsid w:val="00083BF9"/>
    <w:rsid w:val="00085B80"/>
    <w:rsid w:val="000922AE"/>
    <w:rsid w:val="00095746"/>
    <w:rsid w:val="000D431D"/>
    <w:rsid w:val="000E119E"/>
    <w:rsid w:val="000E5311"/>
    <w:rsid w:val="000F17DC"/>
    <w:rsid w:val="000F54D5"/>
    <w:rsid w:val="00121ED0"/>
    <w:rsid w:val="0012749A"/>
    <w:rsid w:val="001331D5"/>
    <w:rsid w:val="00150D26"/>
    <w:rsid w:val="001646C0"/>
    <w:rsid w:val="001934A4"/>
    <w:rsid w:val="001F207D"/>
    <w:rsid w:val="002106D2"/>
    <w:rsid w:val="00213198"/>
    <w:rsid w:val="0023118C"/>
    <w:rsid w:val="00254480"/>
    <w:rsid w:val="002621E8"/>
    <w:rsid w:val="002641C3"/>
    <w:rsid w:val="002C5F0B"/>
    <w:rsid w:val="002E1E3B"/>
    <w:rsid w:val="003075A4"/>
    <w:rsid w:val="003121DE"/>
    <w:rsid w:val="00317D86"/>
    <w:rsid w:val="003279B4"/>
    <w:rsid w:val="00355544"/>
    <w:rsid w:val="00376D20"/>
    <w:rsid w:val="00381638"/>
    <w:rsid w:val="003D67D4"/>
    <w:rsid w:val="00422EA6"/>
    <w:rsid w:val="00423A3E"/>
    <w:rsid w:val="00452F4D"/>
    <w:rsid w:val="00486A88"/>
    <w:rsid w:val="004A7D7F"/>
    <w:rsid w:val="004B00BC"/>
    <w:rsid w:val="004C1C67"/>
    <w:rsid w:val="004E1737"/>
    <w:rsid w:val="004F02DD"/>
    <w:rsid w:val="00511A6A"/>
    <w:rsid w:val="00540B7F"/>
    <w:rsid w:val="00572258"/>
    <w:rsid w:val="00590A65"/>
    <w:rsid w:val="005A2305"/>
    <w:rsid w:val="005F06E9"/>
    <w:rsid w:val="005F191B"/>
    <w:rsid w:val="005F4ED0"/>
    <w:rsid w:val="00604FDA"/>
    <w:rsid w:val="006205E4"/>
    <w:rsid w:val="00642FD0"/>
    <w:rsid w:val="00660514"/>
    <w:rsid w:val="00672FBC"/>
    <w:rsid w:val="006A72A5"/>
    <w:rsid w:val="006B53FB"/>
    <w:rsid w:val="006C12F8"/>
    <w:rsid w:val="006C32F5"/>
    <w:rsid w:val="006E30B0"/>
    <w:rsid w:val="006F3CBE"/>
    <w:rsid w:val="00703FC3"/>
    <w:rsid w:val="00723615"/>
    <w:rsid w:val="00751709"/>
    <w:rsid w:val="00757DCE"/>
    <w:rsid w:val="0076312A"/>
    <w:rsid w:val="00774BB2"/>
    <w:rsid w:val="00785DE2"/>
    <w:rsid w:val="007B4B57"/>
    <w:rsid w:val="007C4EB7"/>
    <w:rsid w:val="007D0243"/>
    <w:rsid w:val="007F0C81"/>
    <w:rsid w:val="00813883"/>
    <w:rsid w:val="00815CE6"/>
    <w:rsid w:val="00820627"/>
    <w:rsid w:val="0084256E"/>
    <w:rsid w:val="00852FCC"/>
    <w:rsid w:val="00872FEE"/>
    <w:rsid w:val="00875F6D"/>
    <w:rsid w:val="008946B6"/>
    <w:rsid w:val="008B555D"/>
    <w:rsid w:val="008D44D0"/>
    <w:rsid w:val="008F56AD"/>
    <w:rsid w:val="00940D35"/>
    <w:rsid w:val="00973336"/>
    <w:rsid w:val="00990898"/>
    <w:rsid w:val="009F683D"/>
    <w:rsid w:val="00A1471B"/>
    <w:rsid w:val="00A24A74"/>
    <w:rsid w:val="00A52287"/>
    <w:rsid w:val="00A70B4E"/>
    <w:rsid w:val="00AA2D90"/>
    <w:rsid w:val="00AB013D"/>
    <w:rsid w:val="00AB2EB3"/>
    <w:rsid w:val="00B11C40"/>
    <w:rsid w:val="00B60922"/>
    <w:rsid w:val="00B628A3"/>
    <w:rsid w:val="00BD05C3"/>
    <w:rsid w:val="00BD4595"/>
    <w:rsid w:val="00BE1337"/>
    <w:rsid w:val="00BE46FE"/>
    <w:rsid w:val="00C1741E"/>
    <w:rsid w:val="00C27196"/>
    <w:rsid w:val="00C60AF5"/>
    <w:rsid w:val="00C63CC9"/>
    <w:rsid w:val="00C86DBE"/>
    <w:rsid w:val="00C97420"/>
    <w:rsid w:val="00D00342"/>
    <w:rsid w:val="00D36A15"/>
    <w:rsid w:val="00D501F1"/>
    <w:rsid w:val="00D90817"/>
    <w:rsid w:val="00DA75E6"/>
    <w:rsid w:val="00DB5216"/>
    <w:rsid w:val="00DB55F7"/>
    <w:rsid w:val="00DC046F"/>
    <w:rsid w:val="00DC64DE"/>
    <w:rsid w:val="00E11FCD"/>
    <w:rsid w:val="00E55DEC"/>
    <w:rsid w:val="00E96B52"/>
    <w:rsid w:val="00F23353"/>
    <w:rsid w:val="00F2707B"/>
    <w:rsid w:val="00F5097F"/>
    <w:rsid w:val="00F7400C"/>
    <w:rsid w:val="00F754A1"/>
    <w:rsid w:val="00F82339"/>
    <w:rsid w:val="00F8784C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51D84-317F-4FB9-BB12-BD9171B8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3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F6D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F6D"/>
    <w:rPr>
      <w:rFonts w:ascii="Calibri" w:eastAsia="宋体" w:hAnsi="Calibri" w:cs="宋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5F6D"/>
    <w:pPr>
      <w:widowControl/>
      <w:spacing w:after="150" w:line="330" w:lineRule="atLeast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黄毅溦</dc:creator>
  <cp:keywords/>
  <dc:description/>
  <cp:lastModifiedBy>黄毅溦</cp:lastModifiedBy>
  <cp:revision>3</cp:revision>
  <dcterms:created xsi:type="dcterms:W3CDTF">2017-08-10T03:02:00Z</dcterms:created>
  <dcterms:modified xsi:type="dcterms:W3CDTF">2018-01-08T08:51:00Z</dcterms:modified>
</cp:coreProperties>
</file>