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444" w:rsidRDefault="00AF7444" w:rsidP="00AF7444">
      <w:pPr>
        <w:pStyle w:val="a7"/>
        <w:shd w:val="clear" w:color="auto" w:fill="FFFFFF"/>
        <w:spacing w:before="0" w:beforeAutospacing="0" w:after="0" w:afterAutospacing="0" w:line="360" w:lineRule="atLeast"/>
        <w:rPr>
          <w:rFonts w:cs="Helvetica"/>
          <w:color w:val="3E3E3E"/>
          <w:sz w:val="28"/>
          <w:szCs w:val="28"/>
        </w:rPr>
      </w:pPr>
      <w:r>
        <w:rPr>
          <w:rFonts w:ascii="微软雅黑" w:eastAsia="微软雅黑" w:hAnsi="微软雅黑" w:hint="eastAsia"/>
          <w:sz w:val="36"/>
          <w:szCs w:val="36"/>
        </w:rPr>
        <w:t>2018年度上海市人民政府决策咨询研究教育政策专项课题公开招标的通知</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为深入研究涉及教育改革与发展的重大法治和政策问题，现将2018年度上海市人民政府决策咨询研究教育政策专项课题面向社会发布并公开招标。现就相关招标工作通知如下：</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Style w:val="a8"/>
          <w:rFonts w:cs="Helvetica"/>
          <w:color w:val="3E3E3E"/>
          <w:sz w:val="28"/>
          <w:szCs w:val="28"/>
        </w:rPr>
        <w:t>一、招标课题目录</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1.教育现代化观测点与指标体系研究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2.教育发展规划的法律约束力研究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3.新时代教育公平的法治对策研究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4.高校“国际交流合作”职能实现的现行法律政策规制研究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5.改革和完善上海市高校教师工作基本制度研究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6.新时代我国高等教育主要矛盾变化的特点和对策研究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7.营利性民办学校办学资金安全监管研究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8.高等教育政策执行监测与评估体系构建研究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9.民办中小学校内部治理体系法治化建设研究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10.教育大数据发布的法律政策与风险研究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11.基于教学全过程质量控制的开放教育＂宽进严出＂实践探索</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12.国际视野下我国家庭教育的现状和未来发展研究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13.建设卓越的全球城市背景下的上海学习型城市方略研究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14.易班网络文化内容建设策略研究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15.上海高校易班建设策略研究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16.高校优秀网络文化作品创作生产引导机制研究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lastRenderedPageBreak/>
        <w:t>17.重大主题网上宣传传播策略与效果评价研究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18.上海大学生网络素养教育机制研究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19.上海高校师生网络意识形态的态势分析及对策研究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20.高校大学生网络社群活动特点与工作策略研究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Style w:val="a8"/>
          <w:rFonts w:cs="Helvetica"/>
          <w:color w:val="3E3E3E"/>
          <w:sz w:val="28"/>
          <w:szCs w:val="28"/>
        </w:rPr>
        <w:t>二、招标范围</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本次招标面向全国高等院校、科研机构、党政机关、社会团体、企业等单位或个人。</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Style w:val="a8"/>
          <w:rFonts w:cs="Helvetica"/>
          <w:color w:val="3E3E3E"/>
          <w:sz w:val="28"/>
          <w:szCs w:val="28"/>
        </w:rPr>
        <w:t>三、投标程序</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1．</w:t>
      </w:r>
      <w:r w:rsidR="00AF7444" w:rsidRPr="00AF7444">
        <w:rPr>
          <w:rFonts w:cs="Helvetica" w:hint="eastAsia"/>
          <w:b/>
          <w:color w:val="3E3E3E"/>
          <w:sz w:val="28"/>
          <w:szCs w:val="28"/>
        </w:rPr>
        <w:t>校内受理</w:t>
      </w:r>
      <w:r w:rsidRPr="00D20ED1">
        <w:rPr>
          <w:rFonts w:cs="Helvetica"/>
          <w:b/>
          <w:color w:val="3E3E3E"/>
          <w:sz w:val="28"/>
          <w:szCs w:val="28"/>
        </w:rPr>
        <w:t>期限：2018年4月26日至5月</w:t>
      </w:r>
      <w:r w:rsidRPr="00D20ED1">
        <w:rPr>
          <w:rFonts w:cs="Helvetica" w:hint="eastAsia"/>
          <w:b/>
          <w:color w:val="3E3E3E"/>
          <w:sz w:val="28"/>
          <w:szCs w:val="28"/>
        </w:rPr>
        <w:t>8</w:t>
      </w:r>
      <w:r w:rsidRPr="00D20ED1">
        <w:rPr>
          <w:rFonts w:cs="Helvetica"/>
          <w:b/>
          <w:color w:val="3E3E3E"/>
          <w:sz w:val="28"/>
          <w:szCs w:val="28"/>
        </w:rPr>
        <w:t>日。</w:t>
      </w:r>
      <w:r w:rsidRPr="00D20ED1">
        <w:rPr>
          <w:rFonts w:cs="Helvetica"/>
          <w:color w:val="3E3E3E"/>
          <w:sz w:val="28"/>
          <w:szCs w:val="28"/>
        </w:rPr>
        <w:t>逾期不予受理。</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2．申报材料获得：申请人可登录上海市人民政府发展研究中心网站(www.fzzx.sh.gov.cn)查阅和下载《上海市人民政府决策咨询研究教育政策专项课题指南》、《上海市人民政府决策咨询研究项目课题申请书》（以下简称《申请书》，内含《课题研究大纲》）等申报材料。</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3．申报材料要求：申请人填表前应仔细阅读有关课题指南和填表说明，</w:t>
      </w:r>
      <w:r w:rsidRPr="00D20ED1">
        <w:rPr>
          <w:rFonts w:cs="Helvetica"/>
          <w:b/>
          <w:color w:val="3E3E3E"/>
          <w:sz w:val="28"/>
          <w:szCs w:val="28"/>
        </w:rPr>
        <w:t>《申请书》（两份，其中一份为原件）和《课题研究大纲》（二十份）须打印填表；</w:t>
      </w:r>
      <w:r w:rsidRPr="00D20ED1">
        <w:rPr>
          <w:rFonts w:cs="Helvetica"/>
          <w:color w:val="3E3E3E"/>
          <w:sz w:val="28"/>
          <w:szCs w:val="28"/>
        </w:rPr>
        <w:t>申请材料填写内容应简明扼要，突出重点和关键，其中《课题研究大纲》不得出现课题申请人及成员的姓名和单位；《申请书》须由课题申请人所在单位签署审核意见并加盖公章。</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4．申报材料提交：申请人应在申报期限内寄送申请材料，其中《申请书》须含原件一份，</w:t>
      </w:r>
      <w:r w:rsidRPr="00D20ED1">
        <w:rPr>
          <w:rFonts w:cs="Helvetica"/>
          <w:b/>
          <w:color w:val="3E3E3E"/>
          <w:sz w:val="28"/>
          <w:szCs w:val="28"/>
        </w:rPr>
        <w:t>同时通过E-mail报送电子版</w:t>
      </w:r>
      <w:r w:rsidRPr="00D20ED1">
        <w:rPr>
          <w:rFonts w:cs="Helvetica"/>
          <w:color w:val="3E3E3E"/>
          <w:sz w:val="28"/>
          <w:szCs w:val="28"/>
        </w:rPr>
        <w:t>文件。</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Style w:val="a8"/>
          <w:rFonts w:cs="Helvetica"/>
          <w:color w:val="3E3E3E"/>
          <w:sz w:val="28"/>
          <w:szCs w:val="28"/>
        </w:rPr>
        <w:t>四、评标程序</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lastRenderedPageBreak/>
        <w:t>1．标书评审：2018年5月，由招标单位组织专家组对《申请书》和《课题研究大纲》进行盲评，确定中标课题组。</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2．中标结果公布：对各课题的中标课题组，招标单位将于2018年6月在上海市人民政府门户网站(www.shanghai.gov.cn)、上海市人民政府发展研究中心网站(www.fzzx.sh.gov.cn)公布中标结果。</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Style w:val="a8"/>
          <w:rFonts w:cs="Helvetica"/>
          <w:color w:val="3E3E3E"/>
          <w:sz w:val="28"/>
          <w:szCs w:val="28"/>
        </w:rPr>
        <w:t>五、经费资助</w:t>
      </w:r>
    </w:p>
    <w:p w:rsidR="00B7419B" w:rsidRPr="00D20ED1" w:rsidRDefault="00B7419B" w:rsidP="00B7419B">
      <w:pPr>
        <w:pStyle w:val="a7"/>
        <w:shd w:val="clear" w:color="auto" w:fill="FFFFFF"/>
        <w:spacing w:before="0" w:beforeAutospacing="0" w:after="0" w:afterAutospacing="0" w:line="360" w:lineRule="atLeast"/>
        <w:ind w:firstLine="480"/>
        <w:rPr>
          <w:rFonts w:cs="Helvetica"/>
          <w:color w:val="3E3E3E"/>
          <w:sz w:val="28"/>
          <w:szCs w:val="28"/>
        </w:rPr>
      </w:pPr>
      <w:r w:rsidRPr="00D20ED1">
        <w:rPr>
          <w:rFonts w:cs="Helvetica"/>
          <w:color w:val="3E3E3E"/>
          <w:sz w:val="28"/>
          <w:szCs w:val="28"/>
        </w:rPr>
        <w:t>项目资助经费由上海市教育委员会承担，每项课题8万元。</w:t>
      </w:r>
    </w:p>
    <w:p w:rsidR="00AF7444" w:rsidRDefault="00B7419B" w:rsidP="00AF7444">
      <w:pPr>
        <w:pStyle w:val="a7"/>
        <w:shd w:val="clear" w:color="auto" w:fill="FFFFFF"/>
        <w:spacing w:before="0" w:beforeAutospacing="0" w:after="0" w:afterAutospacing="0" w:line="360" w:lineRule="atLeast"/>
        <w:ind w:firstLine="480"/>
        <w:rPr>
          <w:rStyle w:val="a8"/>
          <w:rFonts w:cs="Helvetica"/>
          <w:color w:val="3E3E3E"/>
          <w:sz w:val="28"/>
          <w:szCs w:val="28"/>
        </w:rPr>
      </w:pPr>
      <w:r w:rsidRPr="00D20ED1">
        <w:rPr>
          <w:rStyle w:val="a8"/>
          <w:rFonts w:cs="Helvetica"/>
          <w:color w:val="3E3E3E"/>
          <w:sz w:val="28"/>
          <w:szCs w:val="28"/>
        </w:rPr>
        <w:t>六、</w:t>
      </w:r>
      <w:r w:rsidR="00AF7444">
        <w:rPr>
          <w:rStyle w:val="a8"/>
          <w:rFonts w:cs="Helvetica" w:hint="eastAsia"/>
          <w:color w:val="3E3E3E"/>
          <w:sz w:val="28"/>
          <w:szCs w:val="28"/>
        </w:rPr>
        <w:t>联系</w:t>
      </w:r>
      <w:r w:rsidR="00AF7444">
        <w:rPr>
          <w:rStyle w:val="a8"/>
          <w:rFonts w:cs="Helvetica"/>
          <w:color w:val="3E3E3E"/>
          <w:sz w:val="28"/>
          <w:szCs w:val="28"/>
        </w:rPr>
        <w:t>方式</w:t>
      </w:r>
    </w:p>
    <w:p w:rsidR="00AF7444" w:rsidRPr="00ED5532" w:rsidRDefault="00AF7444" w:rsidP="00AF7444">
      <w:pPr>
        <w:widowControl/>
        <w:shd w:val="clear" w:color="auto" w:fill="FFFFFF"/>
        <w:spacing w:before="75" w:after="75" w:line="360" w:lineRule="atLeast"/>
        <w:ind w:firstLine="480"/>
        <w:jc w:val="left"/>
        <w:rPr>
          <w:rFonts w:ascii="宋体" w:eastAsia="宋体" w:hAnsi="宋体" w:cs="Helvetica"/>
          <w:color w:val="3E3E3E"/>
          <w:kern w:val="0"/>
          <w:sz w:val="28"/>
          <w:szCs w:val="28"/>
        </w:rPr>
      </w:pPr>
      <w:r w:rsidRPr="00ED5532">
        <w:rPr>
          <w:rFonts w:ascii="宋体" w:eastAsia="宋体" w:hAnsi="宋体" w:cs="Helvetica" w:hint="eastAsia"/>
          <w:color w:val="3E3E3E"/>
          <w:kern w:val="0"/>
          <w:sz w:val="28"/>
          <w:szCs w:val="28"/>
        </w:rPr>
        <w:t xml:space="preserve">办理部门：上海市教育委员会政策法规处 </w:t>
      </w:r>
    </w:p>
    <w:p w:rsidR="00AF7444" w:rsidRPr="00ED5532" w:rsidRDefault="00AF7444" w:rsidP="00AF7444">
      <w:pPr>
        <w:widowControl/>
        <w:shd w:val="clear" w:color="auto" w:fill="FFFFFF"/>
        <w:spacing w:before="75" w:after="75" w:line="360" w:lineRule="atLeast"/>
        <w:ind w:firstLine="480"/>
        <w:jc w:val="left"/>
        <w:rPr>
          <w:rFonts w:ascii="宋体" w:eastAsia="宋体" w:hAnsi="宋体" w:cs="Helvetica"/>
          <w:color w:val="3E3E3E"/>
          <w:kern w:val="0"/>
          <w:sz w:val="28"/>
          <w:szCs w:val="28"/>
        </w:rPr>
      </w:pPr>
      <w:r w:rsidRPr="00ED5532">
        <w:rPr>
          <w:rFonts w:ascii="宋体" w:eastAsia="宋体" w:hAnsi="宋体" w:cs="Helvetica" w:hint="eastAsia"/>
          <w:color w:val="3E3E3E"/>
          <w:kern w:val="0"/>
          <w:sz w:val="28"/>
          <w:szCs w:val="28"/>
        </w:rPr>
        <w:t xml:space="preserve">联系地址：上海市大沽路100号3316室（邮编：200003） </w:t>
      </w:r>
    </w:p>
    <w:p w:rsidR="00AF7444" w:rsidRPr="00ED5532" w:rsidRDefault="00AF7444" w:rsidP="00AF7444">
      <w:pPr>
        <w:widowControl/>
        <w:shd w:val="clear" w:color="auto" w:fill="FFFFFF"/>
        <w:spacing w:before="75" w:after="75" w:line="360" w:lineRule="atLeast"/>
        <w:ind w:firstLine="480"/>
        <w:jc w:val="left"/>
        <w:rPr>
          <w:rFonts w:ascii="宋体" w:eastAsia="宋体" w:hAnsi="宋体" w:cs="Helvetica"/>
          <w:color w:val="3E3E3E"/>
          <w:kern w:val="0"/>
          <w:sz w:val="28"/>
          <w:szCs w:val="28"/>
        </w:rPr>
      </w:pPr>
      <w:r w:rsidRPr="00ED5532">
        <w:rPr>
          <w:rFonts w:ascii="宋体" w:eastAsia="宋体" w:hAnsi="宋体" w:cs="Helvetica" w:hint="eastAsia"/>
          <w:color w:val="3E3E3E"/>
          <w:kern w:val="0"/>
          <w:sz w:val="28"/>
          <w:szCs w:val="28"/>
        </w:rPr>
        <w:t>联 系 人：蒋侯玲</w:t>
      </w:r>
    </w:p>
    <w:p w:rsidR="00AF7444" w:rsidRPr="00ED5532" w:rsidRDefault="00AF7444" w:rsidP="00AF7444">
      <w:pPr>
        <w:widowControl/>
        <w:shd w:val="clear" w:color="auto" w:fill="FFFFFF"/>
        <w:spacing w:before="75" w:after="75" w:line="360" w:lineRule="atLeast"/>
        <w:ind w:firstLine="480"/>
        <w:jc w:val="left"/>
        <w:rPr>
          <w:rFonts w:ascii="宋体" w:eastAsia="宋体" w:hAnsi="宋体" w:cs="Helvetica"/>
          <w:color w:val="3E3E3E"/>
          <w:kern w:val="0"/>
          <w:sz w:val="28"/>
          <w:szCs w:val="28"/>
        </w:rPr>
      </w:pPr>
      <w:r w:rsidRPr="00ED5532">
        <w:rPr>
          <w:rFonts w:ascii="宋体" w:eastAsia="宋体" w:hAnsi="宋体" w:cs="Helvetica" w:hint="eastAsia"/>
          <w:color w:val="3E3E3E"/>
          <w:kern w:val="0"/>
          <w:sz w:val="28"/>
          <w:szCs w:val="28"/>
        </w:rPr>
        <w:t>联系电话：021-23116778</w:t>
      </w:r>
    </w:p>
    <w:p w:rsidR="00AF7444" w:rsidRPr="00ED5532" w:rsidRDefault="00AF7444" w:rsidP="00AF7444">
      <w:pPr>
        <w:widowControl/>
        <w:shd w:val="clear" w:color="auto" w:fill="FFFFFF"/>
        <w:spacing w:before="75" w:after="75" w:line="360" w:lineRule="atLeast"/>
        <w:ind w:firstLine="480"/>
        <w:jc w:val="left"/>
        <w:rPr>
          <w:rFonts w:ascii="宋体" w:eastAsia="宋体" w:hAnsi="宋体" w:cs="Helvetica"/>
          <w:sz w:val="28"/>
          <w:szCs w:val="28"/>
        </w:rPr>
      </w:pPr>
      <w:r w:rsidRPr="00ED5532">
        <w:rPr>
          <w:rFonts w:ascii="宋体" w:eastAsia="宋体" w:hAnsi="宋体" w:cs="Helvetica" w:hint="eastAsia"/>
          <w:color w:val="3E3E3E"/>
          <w:kern w:val="0"/>
          <w:sz w:val="28"/>
          <w:szCs w:val="28"/>
        </w:rPr>
        <w:t>电子信箱：jianghouling@163.com</w:t>
      </w:r>
    </w:p>
    <w:p w:rsidR="00B7419B" w:rsidRPr="00AF7444" w:rsidRDefault="00AF7444" w:rsidP="00AF7444">
      <w:pPr>
        <w:pStyle w:val="a7"/>
        <w:shd w:val="clear" w:color="auto" w:fill="FFFFFF"/>
        <w:spacing w:before="0" w:beforeAutospacing="0" w:after="0" w:afterAutospacing="0" w:line="360" w:lineRule="atLeast"/>
        <w:ind w:firstLine="480"/>
        <w:rPr>
          <w:rFonts w:cs="Helvetica"/>
          <w:b/>
          <w:bCs/>
          <w:color w:val="3E3E3E"/>
          <w:sz w:val="28"/>
          <w:szCs w:val="28"/>
        </w:rPr>
      </w:pPr>
      <w:r>
        <w:rPr>
          <w:rStyle w:val="a8"/>
          <w:rFonts w:cs="Helvetica" w:hint="eastAsia"/>
          <w:color w:val="3E3E3E"/>
          <w:sz w:val="28"/>
          <w:szCs w:val="28"/>
        </w:rPr>
        <w:t>七</w:t>
      </w:r>
      <w:r>
        <w:rPr>
          <w:rStyle w:val="a8"/>
          <w:rFonts w:cs="Helvetica"/>
          <w:color w:val="3E3E3E"/>
          <w:sz w:val="28"/>
          <w:szCs w:val="28"/>
        </w:rPr>
        <w:t>、</w:t>
      </w:r>
      <w:r>
        <w:rPr>
          <w:rStyle w:val="a8"/>
          <w:rFonts w:cs="Helvetica" w:hint="eastAsia"/>
          <w:color w:val="3E3E3E"/>
          <w:sz w:val="28"/>
          <w:szCs w:val="28"/>
        </w:rPr>
        <w:t>校内</w:t>
      </w:r>
      <w:r w:rsidR="00B7419B" w:rsidRPr="00D20ED1">
        <w:rPr>
          <w:rStyle w:val="a8"/>
          <w:rFonts w:cs="Helvetica"/>
          <w:color w:val="3E3E3E"/>
          <w:sz w:val="28"/>
          <w:szCs w:val="28"/>
        </w:rPr>
        <w:t>联系方式</w:t>
      </w:r>
    </w:p>
    <w:p w:rsidR="00B7419B" w:rsidRPr="00D20ED1" w:rsidRDefault="00B7419B" w:rsidP="00B7419B">
      <w:pPr>
        <w:pStyle w:val="a7"/>
        <w:shd w:val="clear" w:color="auto" w:fill="FFFFFF"/>
        <w:spacing w:before="75" w:beforeAutospacing="0" w:after="75" w:afterAutospacing="0" w:line="360" w:lineRule="atLeast"/>
        <w:ind w:firstLine="480"/>
        <w:rPr>
          <w:color w:val="3E3E3E"/>
          <w:sz w:val="28"/>
          <w:szCs w:val="28"/>
        </w:rPr>
      </w:pPr>
      <w:r w:rsidRPr="00D20ED1">
        <w:rPr>
          <w:rFonts w:hint="eastAsia"/>
          <w:color w:val="3E3E3E"/>
          <w:sz w:val="28"/>
          <w:szCs w:val="28"/>
        </w:rPr>
        <w:t>地址：闵行区</w:t>
      </w:r>
      <w:r w:rsidRPr="00D20ED1">
        <w:rPr>
          <w:color w:val="3E3E3E"/>
          <w:sz w:val="28"/>
          <w:szCs w:val="28"/>
        </w:rPr>
        <w:t>新</w:t>
      </w:r>
      <w:r w:rsidRPr="00D20ED1">
        <w:rPr>
          <w:rFonts w:hint="eastAsia"/>
          <w:color w:val="3E3E3E"/>
          <w:sz w:val="28"/>
          <w:szCs w:val="28"/>
        </w:rPr>
        <w:t>行政</w:t>
      </w:r>
      <w:r w:rsidRPr="00D20ED1">
        <w:rPr>
          <w:color w:val="3E3E3E"/>
          <w:sz w:val="28"/>
          <w:szCs w:val="28"/>
        </w:rPr>
        <w:t>楼</w:t>
      </w:r>
      <w:r w:rsidRPr="00D20ED1">
        <w:rPr>
          <w:rFonts w:hint="eastAsia"/>
          <w:color w:val="3E3E3E"/>
          <w:sz w:val="28"/>
          <w:szCs w:val="28"/>
        </w:rPr>
        <w:t>B519</w:t>
      </w:r>
      <w:bookmarkStart w:id="0" w:name="_GoBack"/>
      <w:bookmarkEnd w:id="0"/>
    </w:p>
    <w:p w:rsidR="00B7419B" w:rsidRPr="00D20ED1" w:rsidRDefault="00B7419B" w:rsidP="00B7419B">
      <w:pPr>
        <w:pStyle w:val="a7"/>
        <w:shd w:val="clear" w:color="auto" w:fill="FFFFFF"/>
        <w:spacing w:before="75" w:beforeAutospacing="0" w:after="75" w:afterAutospacing="0" w:line="360" w:lineRule="atLeast"/>
        <w:ind w:firstLine="480"/>
        <w:rPr>
          <w:color w:val="3E3E3E"/>
          <w:sz w:val="28"/>
          <w:szCs w:val="28"/>
        </w:rPr>
      </w:pPr>
      <w:r w:rsidRPr="00D20ED1">
        <w:rPr>
          <w:rFonts w:hint="eastAsia"/>
          <w:color w:val="3E3E3E"/>
          <w:sz w:val="28"/>
          <w:szCs w:val="28"/>
        </w:rPr>
        <w:t>联系人：何屹峰</w:t>
      </w:r>
      <w:r w:rsidRPr="00D20ED1">
        <w:rPr>
          <w:color w:val="3E3E3E"/>
          <w:sz w:val="28"/>
          <w:szCs w:val="28"/>
        </w:rPr>
        <w:t>、高伟伟</w:t>
      </w:r>
    </w:p>
    <w:p w:rsidR="00B7419B" w:rsidRPr="00D20ED1" w:rsidRDefault="00B7419B" w:rsidP="00B7419B">
      <w:pPr>
        <w:pStyle w:val="a7"/>
        <w:shd w:val="clear" w:color="auto" w:fill="FFFFFF"/>
        <w:spacing w:before="75" w:beforeAutospacing="0" w:after="75" w:afterAutospacing="0" w:line="360" w:lineRule="atLeast"/>
        <w:ind w:firstLine="480"/>
        <w:rPr>
          <w:color w:val="3E3E3E"/>
          <w:sz w:val="28"/>
          <w:szCs w:val="28"/>
        </w:rPr>
      </w:pPr>
      <w:r w:rsidRPr="00D20ED1">
        <w:rPr>
          <w:rFonts w:hint="eastAsia"/>
          <w:color w:val="3E3E3E"/>
          <w:sz w:val="28"/>
          <w:szCs w:val="28"/>
        </w:rPr>
        <w:t>电话：34205152、34208266</w:t>
      </w:r>
    </w:p>
    <w:p w:rsidR="00B7419B" w:rsidRPr="00D20ED1" w:rsidRDefault="00B7419B" w:rsidP="00B7419B">
      <w:pPr>
        <w:pStyle w:val="a7"/>
        <w:shd w:val="clear" w:color="auto" w:fill="FFFFFF"/>
        <w:spacing w:before="75" w:beforeAutospacing="0" w:after="75" w:afterAutospacing="0" w:line="360" w:lineRule="atLeast"/>
        <w:ind w:firstLine="480"/>
        <w:rPr>
          <w:color w:val="3E3E3E"/>
          <w:sz w:val="28"/>
          <w:szCs w:val="28"/>
        </w:rPr>
      </w:pPr>
      <w:r w:rsidRPr="00D20ED1">
        <w:rPr>
          <w:rFonts w:hint="eastAsia"/>
          <w:color w:val="3E3E3E"/>
          <w:sz w:val="28"/>
          <w:szCs w:val="28"/>
        </w:rPr>
        <w:t xml:space="preserve">电子信箱： </w:t>
      </w:r>
      <w:r w:rsidRPr="00D20ED1">
        <w:rPr>
          <w:color w:val="3E3E3E"/>
          <w:sz w:val="28"/>
          <w:szCs w:val="28"/>
        </w:rPr>
        <w:t>wkjs</w:t>
      </w:r>
      <w:r w:rsidRPr="00D20ED1">
        <w:rPr>
          <w:rFonts w:hint="eastAsia"/>
          <w:color w:val="3E3E3E"/>
          <w:sz w:val="28"/>
          <w:szCs w:val="28"/>
        </w:rPr>
        <w:t>@</w:t>
      </w:r>
      <w:r w:rsidRPr="00D20ED1">
        <w:rPr>
          <w:color w:val="3E3E3E"/>
          <w:sz w:val="28"/>
          <w:szCs w:val="28"/>
        </w:rPr>
        <w:t>sjtu.edu.cn</w:t>
      </w:r>
    </w:p>
    <w:p w:rsidR="00B7419B" w:rsidRDefault="00B7419B" w:rsidP="00B7419B">
      <w:pPr>
        <w:pStyle w:val="a7"/>
        <w:shd w:val="clear" w:color="auto" w:fill="FFFFFF"/>
        <w:spacing w:before="75" w:beforeAutospacing="0" w:after="75" w:afterAutospacing="0" w:line="360" w:lineRule="atLeast"/>
        <w:ind w:firstLine="480"/>
        <w:rPr>
          <w:color w:val="3E3E3E"/>
          <w:sz w:val="28"/>
          <w:szCs w:val="28"/>
        </w:rPr>
      </w:pPr>
      <w:r w:rsidRPr="00D20ED1">
        <w:rPr>
          <w:rFonts w:hint="eastAsia"/>
          <w:color w:val="3E3E3E"/>
          <w:sz w:val="28"/>
          <w:szCs w:val="28"/>
        </w:rPr>
        <w:t>特此通知。</w:t>
      </w:r>
    </w:p>
    <w:p w:rsidR="00D20ED1" w:rsidRDefault="00D20ED1" w:rsidP="00B7419B">
      <w:pPr>
        <w:pStyle w:val="a7"/>
        <w:shd w:val="clear" w:color="auto" w:fill="FFFFFF"/>
        <w:spacing w:before="75" w:beforeAutospacing="0" w:after="75" w:afterAutospacing="0" w:line="360" w:lineRule="atLeast"/>
        <w:ind w:firstLine="480"/>
        <w:rPr>
          <w:color w:val="3E3E3E"/>
          <w:sz w:val="28"/>
          <w:szCs w:val="28"/>
        </w:rPr>
      </w:pPr>
    </w:p>
    <w:p w:rsidR="00D20ED1" w:rsidRDefault="00D20ED1" w:rsidP="00B7419B">
      <w:pPr>
        <w:pStyle w:val="a7"/>
        <w:shd w:val="clear" w:color="auto" w:fill="FFFFFF"/>
        <w:spacing w:before="75" w:beforeAutospacing="0" w:after="75" w:afterAutospacing="0" w:line="360" w:lineRule="atLeast"/>
        <w:ind w:firstLine="480"/>
        <w:rPr>
          <w:color w:val="3E3E3E"/>
          <w:sz w:val="28"/>
          <w:szCs w:val="28"/>
        </w:rPr>
      </w:pPr>
    </w:p>
    <w:p w:rsidR="00D20ED1" w:rsidRPr="00D20ED1" w:rsidRDefault="00D20ED1" w:rsidP="00B7419B">
      <w:pPr>
        <w:pStyle w:val="a7"/>
        <w:shd w:val="clear" w:color="auto" w:fill="FFFFFF"/>
        <w:spacing w:before="75" w:beforeAutospacing="0" w:after="75" w:afterAutospacing="0" w:line="360" w:lineRule="atLeast"/>
        <w:ind w:firstLine="480"/>
        <w:rPr>
          <w:color w:val="3E3E3E"/>
          <w:sz w:val="28"/>
          <w:szCs w:val="28"/>
        </w:rPr>
      </w:pP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附件</w:t>
      </w:r>
      <w:r>
        <w:rPr>
          <w:rFonts w:ascii="Helvetica" w:hAnsi="Helvetica" w:cs="Helvetica"/>
          <w:color w:val="3E3E3E"/>
          <w:sz w:val="21"/>
          <w:szCs w:val="21"/>
        </w:rPr>
        <w:t>: 2018</w:t>
      </w:r>
      <w:r>
        <w:rPr>
          <w:rFonts w:ascii="Helvetica" w:hAnsi="Helvetica" w:cs="Helvetica"/>
          <w:color w:val="3E3E3E"/>
          <w:sz w:val="21"/>
          <w:szCs w:val="21"/>
        </w:rPr>
        <w:t>年度上海市人民政府决策咨询研究教育政策专项课题指南</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一、教育现代化观测点与指标体系研究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根据教育现代化的目标与内涵要求，结合上海实践，研制具有一定前瞻性和指导价值，具有描述、评价、监测和预测等功能的教育现代化的具体观测点和指标体系，形成决策咨询报告，以支撑上海教育现代化建设，并贡献国家教育发展。</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二、教育发展规划的法律约束力研究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梳理各类教育发展规划在实践执行中的效力和贯彻落实情况，研究分析其法律地位与法律约束效力，提出维护和加强规划法律约束力的若干建议，尤其是高校分类管理的政策支持和法治保障，形成决策咨询报告。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三、新时代教育公平的法治对策研究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在教育公平已成为全社会广泛关注的热点问题的新时代背景下，梳理其在法律意义上的内涵与边界、现状及存在的问题等要素，系统研究并构建以法治手段保障和促进教育公平的路径与措施，形成决策咨询报告。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四、高校</w:t>
      </w:r>
      <w:r>
        <w:rPr>
          <w:rStyle w:val="a8"/>
          <w:rFonts w:ascii="Helvetica" w:hAnsi="Helvetica" w:cs="Helvetica"/>
          <w:color w:val="3E3E3E"/>
          <w:sz w:val="21"/>
          <w:szCs w:val="21"/>
        </w:rPr>
        <w:t>“</w:t>
      </w:r>
      <w:r>
        <w:rPr>
          <w:rStyle w:val="a8"/>
          <w:rFonts w:ascii="Helvetica" w:hAnsi="Helvetica" w:cs="Helvetica"/>
          <w:color w:val="3E3E3E"/>
          <w:sz w:val="21"/>
          <w:szCs w:val="21"/>
        </w:rPr>
        <w:t>国际交流合作</w:t>
      </w:r>
      <w:r>
        <w:rPr>
          <w:rStyle w:val="a8"/>
          <w:rFonts w:ascii="Helvetica" w:hAnsi="Helvetica" w:cs="Helvetica"/>
          <w:color w:val="3E3E3E"/>
          <w:sz w:val="21"/>
          <w:szCs w:val="21"/>
        </w:rPr>
        <w:t>”</w:t>
      </w:r>
      <w:r>
        <w:rPr>
          <w:rStyle w:val="a8"/>
          <w:rFonts w:ascii="Helvetica" w:hAnsi="Helvetica" w:cs="Helvetica"/>
          <w:color w:val="3E3E3E"/>
          <w:sz w:val="21"/>
          <w:szCs w:val="21"/>
        </w:rPr>
        <w:t>职能实现的现行法律政策规制研究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2017</w:t>
      </w:r>
      <w:r>
        <w:rPr>
          <w:rFonts w:ascii="Helvetica" w:hAnsi="Helvetica" w:cs="Helvetica"/>
          <w:color w:val="3E3E3E"/>
          <w:sz w:val="21"/>
          <w:szCs w:val="21"/>
        </w:rPr>
        <w:t>年中共中央、国务院印发的《关于加强和改进新形势下高校思想政治工作的意见》强调，高校肩负着人才培养、科学研究、社会服务、文化传承创新、国际交流合作的重要使命。这是继</w:t>
      </w:r>
      <w:r>
        <w:rPr>
          <w:rFonts w:ascii="Helvetica" w:hAnsi="Helvetica" w:cs="Helvetica"/>
          <w:color w:val="3E3E3E"/>
          <w:sz w:val="21"/>
          <w:szCs w:val="21"/>
        </w:rPr>
        <w:t>2011</w:t>
      </w:r>
      <w:r>
        <w:rPr>
          <w:rFonts w:ascii="Helvetica" w:hAnsi="Helvetica" w:cs="Helvetica"/>
          <w:color w:val="3E3E3E"/>
          <w:sz w:val="21"/>
          <w:szCs w:val="21"/>
        </w:rPr>
        <w:t>年将文化传承创新确定为高校第四项职能之后，国家首次将国际交流合作确定为高校第五项职能。本课题应当梳理当前上海高校在国际交流合作方面的现状、问题以及法律政策依据等，并根据不同类型高校特点，探索建立契合上海实际的国际交流合作工作模式和发展策略，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w:t>
      </w:r>
      <w:r>
        <w:rPr>
          <w:rFonts w:ascii="Helvetica" w:hAnsi="Helvetica" w:cs="Helvetica"/>
          <w:color w:val="3E3E3E"/>
          <w:sz w:val="21"/>
          <w:szCs w:val="21"/>
        </w:rPr>
        <w:t>．</w:t>
      </w:r>
      <w:r>
        <w:rPr>
          <w:rFonts w:ascii="Helvetica" w:hAnsi="Helvetica" w:cs="Helvetica"/>
          <w:color w:val="3E3E3E"/>
          <w:sz w:val="21"/>
          <w:szCs w:val="21"/>
        </w:rPr>
        <w:t>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lastRenderedPageBreak/>
        <w:t>五、改革和完善上海市高校教师工作基本制度研究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贯彻深化上海市高等教育领域综合改革，进一步加强高校教师队伍建设，结合本市实际，研究梳理高校教师法律地位、高校教师基本工作制度的法律法规政策依据以及实践经验做法，分析其中存在的问题与原因，探索构建和完善上海市高校教师工作基本制度，形成决策咨询报告及《上海市高校教师工作规则》。</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六、新时代我国高等教育主要矛盾变化的特点和对策研究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在我国社会主要矛盾已经发生转化的时代背景下，进入新阶段的中国高等教育面临的主要矛盾，也相应地发生了转变。优先发展教育事业，把建设教育强国作为实现中华民族伟大复兴的基础工程，标志着中国特色社会主义教育事业发展进入崭新阶段，这给中国高等教育发展赋予了新特征、新使命和新要求。因此，需要分析梳理新时代我国高等教育主要矛盾变化的主要特点、趋势及形成原因，并研究提出解决对策，形成研究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七、营利性民办学校办学资金安全监管研究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解决营利性民办学校办学资金安全监管问题是落实新修订的《民办教育促进法》，推进民办教育改革发展的重要内容。本课题应当梳理近年来民办学校办学资金监管的方式方法、存在的问题与原因，并结合新修订的《民办教育促进法》及国家与本市的相关配套措施，探索提出当前形势下，营利性民办学校办学资金安全监管的改进方向，并研究构建相对完整的监管体系，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八、高等教育政策执行监测与评估体系构建研究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重大教育政策、重大教育改革项目的实施，客观上要求建立和完善教育政策执行的监测与评估体系。本课题应当聚焦高等教育领域，研究分析应当纳入监测与评估范畴的高等教育政策，并探索构建一套符合上海实际需求的高等教育政策执行监测与评估体系，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lastRenderedPageBreak/>
        <w:t>九、民办中小学校内部治理体系法治化建设研究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贯彻落实《关于加强中小学校党的建设工作的意见》（中组发〔</w:t>
      </w:r>
      <w:r>
        <w:rPr>
          <w:rFonts w:ascii="Helvetica" w:hAnsi="Helvetica" w:cs="Helvetica"/>
          <w:color w:val="3E3E3E"/>
          <w:sz w:val="21"/>
          <w:szCs w:val="21"/>
        </w:rPr>
        <w:t>2016</w:t>
      </w:r>
      <w:r>
        <w:rPr>
          <w:rFonts w:ascii="Helvetica" w:hAnsi="Helvetica" w:cs="Helvetica"/>
          <w:color w:val="3E3E3E"/>
          <w:sz w:val="21"/>
          <w:szCs w:val="21"/>
        </w:rPr>
        <w:t>〕</w:t>
      </w:r>
      <w:r>
        <w:rPr>
          <w:rFonts w:ascii="Helvetica" w:hAnsi="Helvetica" w:cs="Helvetica"/>
          <w:color w:val="3E3E3E"/>
          <w:sz w:val="21"/>
          <w:szCs w:val="21"/>
        </w:rPr>
        <w:t>17</w:t>
      </w:r>
      <w:r>
        <w:rPr>
          <w:rFonts w:ascii="Helvetica" w:hAnsi="Helvetica" w:cs="Helvetica"/>
          <w:color w:val="3E3E3E"/>
          <w:sz w:val="21"/>
          <w:szCs w:val="21"/>
        </w:rPr>
        <w:t>号），以及教育部相关文件要求，研究探索民办中小学校内部治理体系法治化建设的依据、重点、难点以及破解之道，依法建立健全并不断完善民办学校内部治理体系，形成决策咨询报告。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十、教育大数据发布的法律政策与风险研究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随着全球信息技术的快速发展，教育也必将逐步进入以掌握数据为基础的大数据时代。本课题需要重点关注教育大数据发布的现行法律政策依据、存在问题与主要风险，研究判断教育大数据发布的发展趋势，并研究其风险防控的方式与手段，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十一、基于教学全过程质量控制的开放教育＂宽进严出＂实践探索</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重点梳理开放教育质量控制的现行做法、存在问题，进而研制完善课程、学历、学位等证书获得的标准和程序，研究建立学校教学质量评估制度，完善对教学全过程和学生学习效果的监测与评价，探索建立</w:t>
      </w:r>
      <w:r>
        <w:rPr>
          <w:rFonts w:ascii="Helvetica" w:hAnsi="Helvetica" w:cs="Helvetica"/>
          <w:color w:val="3E3E3E"/>
          <w:sz w:val="21"/>
          <w:szCs w:val="21"/>
        </w:rPr>
        <w:t>“</w:t>
      </w:r>
      <w:r>
        <w:rPr>
          <w:rFonts w:ascii="Helvetica" w:hAnsi="Helvetica" w:cs="Helvetica"/>
          <w:color w:val="3E3E3E"/>
          <w:sz w:val="21"/>
          <w:szCs w:val="21"/>
        </w:rPr>
        <w:t>宽进严出</w:t>
      </w:r>
      <w:r>
        <w:rPr>
          <w:rFonts w:ascii="Helvetica" w:hAnsi="Helvetica" w:cs="Helvetica"/>
          <w:color w:val="3E3E3E"/>
          <w:sz w:val="21"/>
          <w:szCs w:val="21"/>
        </w:rPr>
        <w:t>”</w:t>
      </w:r>
      <w:r>
        <w:rPr>
          <w:rFonts w:ascii="Helvetica" w:hAnsi="Helvetica" w:cs="Helvetica"/>
          <w:color w:val="3E3E3E"/>
          <w:sz w:val="21"/>
          <w:szCs w:val="21"/>
        </w:rPr>
        <w:t>的全过程教学质量监控体系，形成决策咨询报告。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十二、国际视野下我国家庭教育的现状和未来发展研究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家庭教育是作为一种独立形式的教育，在个人身心发展中起着至关重要的作用，是学校教育和社会教育的基础组成部分。本课题要求分析梳理在国际化和竞争日益激烈的现今社会，我国（尤其是上海）在家庭教育方面的现状、存在的典型问题、形成原因和发展趋势，并研究提出相应的对策建议，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十三、建设卓越的全球城市背景下的上海学习型城市方略研究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当代世界快速变化与剧烈转型，学习型城市建设已经成为各国应对时代挑战的一项教育变革与社会基础创新实践，联合国教科文组织将之列为实现</w:t>
      </w:r>
      <w:r>
        <w:rPr>
          <w:rFonts w:ascii="Helvetica" w:hAnsi="Helvetica" w:cs="Helvetica"/>
          <w:color w:val="3E3E3E"/>
          <w:sz w:val="21"/>
          <w:szCs w:val="21"/>
        </w:rPr>
        <w:t>2030</w:t>
      </w:r>
      <w:r>
        <w:rPr>
          <w:rFonts w:ascii="Helvetica" w:hAnsi="Helvetica" w:cs="Helvetica"/>
          <w:color w:val="3E3E3E"/>
          <w:sz w:val="21"/>
          <w:szCs w:val="21"/>
        </w:rPr>
        <w:t>可持续发展目标的重要路径。关注终身学习也是我国推动经济社会发展和城市可持续发展的一条重要经验。在新时</w:t>
      </w:r>
      <w:r>
        <w:rPr>
          <w:rFonts w:ascii="Helvetica" w:hAnsi="Helvetica" w:cs="Helvetica"/>
          <w:color w:val="3E3E3E"/>
          <w:sz w:val="21"/>
          <w:szCs w:val="21"/>
        </w:rPr>
        <w:lastRenderedPageBreak/>
        <w:t>代背景下，如何以上海建设全球卓越城市、在本世纪中期建成社会主义现代化国际大都市总体发展目标为指向，对标国际最高标准，借鉴国内最好经验，系统审视本市的学习型城市建设与未来城市发展定位不相适应的短板，提出新一轮上海学习型城市建设的战略目标，以及在治理体系、内涵建设、成效评估、社会力量参与、信息化与国际化等方面深化改革的创新举措，是本项目要重点研究的内容。</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十四、易班网络文化内容建设策略研究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认真梳理易班网络文化内容建设现状，深入剖析存在的问题和短板，从全国、市级、校际、校级四个层面，在思想引领、教务教学、生活服务、文化娱乐四个维度提出内容建设策略，形成决策咨询报告。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十五、上海高校易班建设策略研究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梳理上海高校易班建设实际情况，选取具有代表性的高校进行深入分析，探究建设亮点、特色，提出上海高校易班建设的方向和有效举措，形成决策咨询报告。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十六、高校优秀网络文化作品创作生产引导机制研究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分析论证高校网络文化作品在网络内容建设、网上正能量传播中的作用，并从创作者的责任、激励制度等方面着手，探索建立优秀网络文化作品创作生产引导机制，形成决策咨询报告。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十七、重大主题网上宣传传播策略与效果评价研究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归纳总结现有重大主题网上宣传策略、传播规律等，以党的十九大精神宣传、纪念改革开放</w:t>
      </w:r>
      <w:r>
        <w:rPr>
          <w:rFonts w:ascii="Helvetica" w:hAnsi="Helvetica" w:cs="Helvetica"/>
          <w:color w:val="3E3E3E"/>
          <w:sz w:val="21"/>
          <w:szCs w:val="21"/>
        </w:rPr>
        <w:t>40</w:t>
      </w:r>
      <w:r>
        <w:rPr>
          <w:rFonts w:ascii="Helvetica" w:hAnsi="Helvetica" w:cs="Helvetica"/>
          <w:color w:val="3E3E3E"/>
          <w:sz w:val="21"/>
          <w:szCs w:val="21"/>
        </w:rPr>
        <w:t>周年等重大主题为例，提出重大主题网上宣传传播策略，探索制定可量化的网上传播效果评价指标体系，形成决策咨询报告。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lastRenderedPageBreak/>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十八、上海大学生网络素养教育机制研究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界定上海大学生网络素养教育内涵，归纳分析上海大学生网络素养现状特征，分析目前存在的主要问题及原因，提出上海大学生网络素养教育的针对性策略，形成决策咨询报告。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7</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十九、上海高校师生网络意识形态的态势分析及对策研究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高校师生是意识形态领域较为活跃的一个群体。本课题旨在研究上海高校师生在丰富而复杂的网络活动特别是涉及社会、政治、历史等议题中体现出来的意识形态倾向态势，并分析这些倾向的类型、成因、逻辑路径等，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二十、高校大学生网络社群活动特点与工作策略研究</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研究要义提示：</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本课题旨在研究大学生参加网络社群的现状、特点，探索大学生网络社群活动的规律，思想动态等，提出针对大学生网络社群的工作策略，形成决策咨询报告。</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研究进度要求：</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1.2018</w:t>
      </w:r>
      <w:r>
        <w:rPr>
          <w:rFonts w:ascii="Helvetica" w:hAnsi="Helvetica" w:cs="Helvetica"/>
          <w:color w:val="3E3E3E"/>
          <w:sz w:val="21"/>
          <w:szCs w:val="21"/>
        </w:rPr>
        <w:t>年</w:t>
      </w:r>
      <w:r>
        <w:rPr>
          <w:rFonts w:ascii="Helvetica" w:hAnsi="Helvetica" w:cs="Helvetica"/>
          <w:color w:val="3E3E3E"/>
          <w:sz w:val="21"/>
          <w:szCs w:val="21"/>
        </w:rPr>
        <w:t>8</w:t>
      </w:r>
      <w:r>
        <w:rPr>
          <w:rFonts w:ascii="Helvetica" w:hAnsi="Helvetica" w:cs="Helvetica"/>
          <w:color w:val="3E3E3E"/>
          <w:sz w:val="21"/>
          <w:szCs w:val="21"/>
        </w:rPr>
        <w:t>月底，提交项目研究中期成果报告，进行中期成果评估。</w:t>
      </w:r>
    </w:p>
    <w:p w:rsidR="00B7419B" w:rsidRDefault="00B7419B" w:rsidP="00B7419B">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2.2018</w:t>
      </w:r>
      <w:r>
        <w:rPr>
          <w:rFonts w:ascii="Helvetica" w:hAnsi="Helvetica" w:cs="Helvetica"/>
          <w:color w:val="3E3E3E"/>
          <w:sz w:val="21"/>
          <w:szCs w:val="21"/>
        </w:rPr>
        <w:t>年</w:t>
      </w:r>
      <w:r>
        <w:rPr>
          <w:rFonts w:ascii="Helvetica" w:hAnsi="Helvetica" w:cs="Helvetica"/>
          <w:color w:val="3E3E3E"/>
          <w:sz w:val="21"/>
          <w:szCs w:val="21"/>
        </w:rPr>
        <w:t>11</w:t>
      </w:r>
      <w:r>
        <w:rPr>
          <w:rFonts w:ascii="Helvetica" w:hAnsi="Helvetica" w:cs="Helvetica"/>
          <w:color w:val="3E3E3E"/>
          <w:sz w:val="21"/>
          <w:szCs w:val="21"/>
        </w:rPr>
        <w:t>月底，提交项目研究报告，进行结项验收。</w:t>
      </w:r>
    </w:p>
    <w:p w:rsidR="00EF6756" w:rsidRPr="00B7419B" w:rsidRDefault="00EF6756"/>
    <w:sectPr w:rsidR="00EF6756" w:rsidRPr="00B741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84A" w:rsidRDefault="008E384A" w:rsidP="00B7419B">
      <w:r>
        <w:separator/>
      </w:r>
    </w:p>
  </w:endnote>
  <w:endnote w:type="continuationSeparator" w:id="0">
    <w:p w:rsidR="008E384A" w:rsidRDefault="008E384A" w:rsidP="00B7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84A" w:rsidRDefault="008E384A" w:rsidP="00B7419B">
      <w:r>
        <w:separator/>
      </w:r>
    </w:p>
  </w:footnote>
  <w:footnote w:type="continuationSeparator" w:id="0">
    <w:p w:rsidR="008E384A" w:rsidRDefault="008E384A" w:rsidP="00B741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419B"/>
    <w:rsid w:val="00636295"/>
    <w:rsid w:val="008E384A"/>
    <w:rsid w:val="00A717BF"/>
    <w:rsid w:val="00AF7444"/>
    <w:rsid w:val="00B7419B"/>
    <w:rsid w:val="00D20ED1"/>
    <w:rsid w:val="00ED5532"/>
    <w:rsid w:val="00EF6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5107AC-81A6-45FB-B3B2-35F19D4F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419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7419B"/>
    <w:rPr>
      <w:sz w:val="18"/>
      <w:szCs w:val="18"/>
    </w:rPr>
  </w:style>
  <w:style w:type="paragraph" w:styleId="a5">
    <w:name w:val="footer"/>
    <w:basedOn w:val="a"/>
    <w:link w:val="a6"/>
    <w:uiPriority w:val="99"/>
    <w:unhideWhenUsed/>
    <w:rsid w:val="00B7419B"/>
    <w:pPr>
      <w:tabs>
        <w:tab w:val="center" w:pos="4153"/>
        <w:tab w:val="right" w:pos="8306"/>
      </w:tabs>
      <w:snapToGrid w:val="0"/>
      <w:jc w:val="left"/>
    </w:pPr>
    <w:rPr>
      <w:sz w:val="18"/>
      <w:szCs w:val="18"/>
    </w:rPr>
  </w:style>
  <w:style w:type="character" w:customStyle="1" w:styleId="a6">
    <w:name w:val="页脚 字符"/>
    <w:basedOn w:val="a0"/>
    <w:link w:val="a5"/>
    <w:uiPriority w:val="99"/>
    <w:rsid w:val="00B7419B"/>
    <w:rPr>
      <w:sz w:val="18"/>
      <w:szCs w:val="18"/>
    </w:rPr>
  </w:style>
  <w:style w:type="paragraph" w:styleId="a7">
    <w:name w:val="Normal (Web)"/>
    <w:basedOn w:val="a"/>
    <w:uiPriority w:val="99"/>
    <w:semiHidden/>
    <w:unhideWhenUsed/>
    <w:rsid w:val="00B7419B"/>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B741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90194">
      <w:bodyDiv w:val="1"/>
      <w:marLeft w:val="0"/>
      <w:marRight w:val="0"/>
      <w:marTop w:val="0"/>
      <w:marBottom w:val="0"/>
      <w:divBdr>
        <w:top w:val="none" w:sz="0" w:space="0" w:color="auto"/>
        <w:left w:val="none" w:sz="0" w:space="0" w:color="auto"/>
        <w:bottom w:val="none" w:sz="0" w:space="0" w:color="auto"/>
        <w:right w:val="none" w:sz="0" w:space="0" w:color="auto"/>
      </w:divBdr>
      <w:divsChild>
        <w:div w:id="317197400">
          <w:marLeft w:val="0"/>
          <w:marRight w:val="0"/>
          <w:marTop w:val="0"/>
          <w:marBottom w:val="0"/>
          <w:divBdr>
            <w:top w:val="none" w:sz="0" w:space="0" w:color="auto"/>
            <w:left w:val="none" w:sz="0" w:space="0" w:color="auto"/>
            <w:bottom w:val="none" w:sz="0" w:space="0" w:color="auto"/>
            <w:right w:val="none" w:sz="0" w:space="0" w:color="auto"/>
          </w:divBdr>
          <w:divsChild>
            <w:div w:id="1111436492">
              <w:marLeft w:val="0"/>
              <w:marRight w:val="0"/>
              <w:marTop w:val="0"/>
              <w:marBottom w:val="0"/>
              <w:divBdr>
                <w:top w:val="none" w:sz="0" w:space="0" w:color="auto"/>
                <w:left w:val="none" w:sz="0" w:space="0" w:color="auto"/>
                <w:bottom w:val="none" w:sz="0" w:space="0" w:color="auto"/>
                <w:right w:val="none" w:sz="0" w:space="0" w:color="auto"/>
              </w:divBdr>
              <w:divsChild>
                <w:div w:id="1727681767">
                  <w:marLeft w:val="0"/>
                  <w:marRight w:val="0"/>
                  <w:marTop w:val="0"/>
                  <w:marBottom w:val="0"/>
                  <w:divBdr>
                    <w:top w:val="none" w:sz="0" w:space="0" w:color="auto"/>
                    <w:left w:val="none" w:sz="0" w:space="0" w:color="auto"/>
                    <w:bottom w:val="none" w:sz="0" w:space="0" w:color="auto"/>
                    <w:right w:val="none" w:sz="0" w:space="0" w:color="auto"/>
                  </w:divBdr>
                  <w:divsChild>
                    <w:div w:id="1015420288">
                      <w:marLeft w:val="0"/>
                      <w:marRight w:val="0"/>
                      <w:marTop w:val="0"/>
                      <w:marBottom w:val="0"/>
                      <w:divBdr>
                        <w:top w:val="none" w:sz="0" w:space="0" w:color="auto"/>
                        <w:left w:val="none" w:sz="0" w:space="0" w:color="auto"/>
                        <w:bottom w:val="none" w:sz="0" w:space="0" w:color="auto"/>
                        <w:right w:val="none" w:sz="0" w:space="0" w:color="auto"/>
                      </w:divBdr>
                      <w:divsChild>
                        <w:div w:id="58191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24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893</Words>
  <Characters>5095</Characters>
  <Application>Microsoft Office Word</Application>
  <DocSecurity>0</DocSecurity>
  <Lines>42</Lines>
  <Paragraphs>11</Paragraphs>
  <ScaleCrop>false</ScaleCrop>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gf</cp:lastModifiedBy>
  <cp:revision>6</cp:revision>
  <dcterms:created xsi:type="dcterms:W3CDTF">2018-05-03T03:01:00Z</dcterms:created>
  <dcterms:modified xsi:type="dcterms:W3CDTF">2018-05-03T06:45:00Z</dcterms:modified>
</cp:coreProperties>
</file>