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0D" w:rsidRPr="002A63E8" w:rsidRDefault="002A63E8" w:rsidP="000308E8">
      <w:pPr>
        <w:spacing w:after="240" w:line="480" w:lineRule="auto"/>
        <w:jc w:val="center"/>
        <w:rPr>
          <w:b/>
          <w:sz w:val="30"/>
          <w:szCs w:val="30"/>
        </w:rPr>
      </w:pPr>
      <w:r w:rsidRPr="002A63E8">
        <w:rPr>
          <w:rFonts w:hint="eastAsia"/>
          <w:b/>
          <w:sz w:val="30"/>
          <w:szCs w:val="30"/>
        </w:rPr>
        <w:t>《</w:t>
      </w:r>
      <w:r w:rsidR="00A31BCF">
        <w:rPr>
          <w:rFonts w:ascii="Calibri" w:eastAsia="宋体" w:hAnsi="Calibri" w:cs="Times New Roman" w:hint="eastAsia"/>
          <w:b/>
          <w:sz w:val="30"/>
          <w:szCs w:val="30"/>
        </w:rPr>
        <w:t>药学前沿</w:t>
      </w:r>
      <w:r w:rsidRPr="002A63E8">
        <w:rPr>
          <w:rFonts w:hint="eastAsia"/>
          <w:b/>
          <w:sz w:val="30"/>
          <w:szCs w:val="30"/>
        </w:rPr>
        <w:t>》</w:t>
      </w:r>
      <w:r w:rsidR="00B02AB0" w:rsidRPr="002A63E8">
        <w:rPr>
          <w:rFonts w:hint="eastAsia"/>
          <w:b/>
          <w:sz w:val="30"/>
          <w:szCs w:val="30"/>
        </w:rPr>
        <w:t>课程简介</w:t>
      </w:r>
    </w:p>
    <w:p w:rsidR="00B02AB0" w:rsidRPr="005847CA" w:rsidRDefault="008C3973" w:rsidP="005847CA">
      <w:pPr>
        <w:spacing w:line="360" w:lineRule="auto"/>
        <w:rPr>
          <w:b/>
          <w:sz w:val="24"/>
          <w:szCs w:val="24"/>
        </w:rPr>
      </w:pPr>
      <w:r w:rsidRPr="005847CA">
        <w:rPr>
          <w:rFonts w:hint="eastAsia"/>
          <w:b/>
          <w:sz w:val="24"/>
          <w:szCs w:val="24"/>
        </w:rPr>
        <w:t>授课对象</w:t>
      </w:r>
      <w:r w:rsidRPr="005847CA">
        <w:rPr>
          <w:rFonts w:hint="eastAsia"/>
          <w:b/>
          <w:sz w:val="24"/>
          <w:szCs w:val="24"/>
        </w:rPr>
        <w:t>:</w:t>
      </w:r>
      <w:r w:rsidR="005847CA" w:rsidRPr="005847CA">
        <w:rPr>
          <w:rFonts w:ascii="Calibri" w:eastAsia="宋体" w:hAnsi="Calibri" w:cs="Times New Roman"/>
          <w:sz w:val="24"/>
          <w:szCs w:val="24"/>
        </w:rPr>
        <w:t xml:space="preserve"> </w:t>
      </w:r>
      <w:r w:rsidR="005847CA" w:rsidRPr="005847CA">
        <w:rPr>
          <w:rFonts w:ascii="Calibri" w:eastAsia="宋体" w:hAnsi="Calibri" w:cs="Times New Roman"/>
          <w:sz w:val="24"/>
          <w:szCs w:val="24"/>
        </w:rPr>
        <w:t>本课程主要为</w:t>
      </w:r>
      <w:r w:rsidR="005E3CAD">
        <w:rPr>
          <w:rFonts w:ascii="Calibri" w:eastAsia="宋体" w:hAnsi="Calibri" w:cs="Times New Roman" w:hint="eastAsia"/>
          <w:sz w:val="24"/>
          <w:szCs w:val="24"/>
        </w:rPr>
        <w:t>致远</w:t>
      </w:r>
      <w:r w:rsidR="005E3CAD">
        <w:rPr>
          <w:rFonts w:ascii="Calibri" w:eastAsia="宋体" w:hAnsi="Calibri" w:cs="Times New Roman"/>
          <w:sz w:val="24"/>
          <w:szCs w:val="24"/>
        </w:rPr>
        <w:t>荣誉博士</w:t>
      </w:r>
      <w:r w:rsidR="005847CA" w:rsidRPr="005847CA">
        <w:rPr>
          <w:rFonts w:ascii="Calibri" w:eastAsia="宋体" w:hAnsi="Calibri" w:cs="Times New Roman" w:hint="eastAsia"/>
          <w:sz w:val="24"/>
          <w:szCs w:val="24"/>
        </w:rPr>
        <w:t>、</w:t>
      </w:r>
      <w:r w:rsidR="005E3CAD">
        <w:rPr>
          <w:rFonts w:ascii="Calibri" w:eastAsia="宋体" w:hAnsi="Calibri" w:cs="Times New Roman" w:hint="eastAsia"/>
          <w:sz w:val="24"/>
          <w:szCs w:val="24"/>
        </w:rPr>
        <w:t>药学专业</w:t>
      </w:r>
      <w:r w:rsidR="005E3CAD">
        <w:rPr>
          <w:rFonts w:ascii="Calibri" w:eastAsia="宋体" w:hAnsi="Calibri" w:cs="Times New Roman"/>
          <w:sz w:val="24"/>
          <w:szCs w:val="24"/>
        </w:rPr>
        <w:t>硕士及博士</w:t>
      </w:r>
      <w:r w:rsidR="005847CA" w:rsidRPr="005847CA">
        <w:rPr>
          <w:rFonts w:ascii="Calibri" w:eastAsia="宋体" w:hAnsi="Calibri" w:cs="Times New Roman"/>
          <w:sz w:val="24"/>
          <w:szCs w:val="24"/>
        </w:rPr>
        <w:t>研究生开设，选修本课的研究生应具备</w:t>
      </w:r>
      <w:r w:rsidR="005E3CAD">
        <w:rPr>
          <w:rFonts w:ascii="Calibri" w:eastAsia="宋体" w:hAnsi="Calibri" w:cs="Times New Roman" w:hint="eastAsia"/>
          <w:sz w:val="24"/>
          <w:szCs w:val="24"/>
        </w:rPr>
        <w:t>药学</w:t>
      </w:r>
      <w:r w:rsidR="005847CA" w:rsidRPr="005847CA">
        <w:rPr>
          <w:rFonts w:ascii="Calibri" w:eastAsia="宋体" w:hAnsi="Calibri" w:cs="Times New Roman"/>
          <w:sz w:val="24"/>
          <w:szCs w:val="24"/>
        </w:rPr>
        <w:t>的基本知识。</w:t>
      </w:r>
    </w:p>
    <w:p w:rsidR="008C3973" w:rsidRPr="005847CA" w:rsidRDefault="008C3973" w:rsidP="005847CA">
      <w:pPr>
        <w:spacing w:line="360" w:lineRule="auto"/>
        <w:rPr>
          <w:b/>
          <w:sz w:val="24"/>
          <w:szCs w:val="24"/>
        </w:rPr>
      </w:pPr>
      <w:r w:rsidRPr="005847CA">
        <w:rPr>
          <w:rFonts w:hint="eastAsia"/>
          <w:b/>
          <w:sz w:val="24"/>
          <w:szCs w:val="24"/>
        </w:rPr>
        <w:t>授课内容</w:t>
      </w:r>
      <w:r w:rsidRPr="005847CA">
        <w:rPr>
          <w:rFonts w:hint="eastAsia"/>
          <w:b/>
          <w:sz w:val="24"/>
          <w:szCs w:val="24"/>
        </w:rPr>
        <w:t>:</w:t>
      </w:r>
      <w:r w:rsidR="005847CA" w:rsidRPr="005847CA">
        <w:rPr>
          <w:sz w:val="24"/>
          <w:szCs w:val="24"/>
        </w:rPr>
        <w:t xml:space="preserve"> </w:t>
      </w:r>
      <w:r w:rsidR="005847CA" w:rsidRPr="005847CA">
        <w:rPr>
          <w:rFonts w:hint="eastAsia"/>
          <w:sz w:val="24"/>
          <w:szCs w:val="24"/>
        </w:rPr>
        <w:t>《</w:t>
      </w:r>
      <w:r w:rsidR="00AF5D05">
        <w:rPr>
          <w:rFonts w:ascii="Calibri" w:eastAsia="宋体" w:hAnsi="Calibri" w:cs="Times New Roman" w:hint="eastAsia"/>
          <w:sz w:val="24"/>
          <w:szCs w:val="24"/>
        </w:rPr>
        <w:t>药学前沿</w:t>
      </w:r>
      <w:r w:rsidR="005847CA" w:rsidRPr="005847CA">
        <w:rPr>
          <w:rFonts w:hint="eastAsia"/>
          <w:sz w:val="24"/>
          <w:szCs w:val="24"/>
        </w:rPr>
        <w:t>》</w:t>
      </w:r>
      <w:r w:rsidR="00AF5D05" w:rsidRPr="00AF5D05">
        <w:rPr>
          <w:rFonts w:ascii="Calibri" w:eastAsia="宋体" w:hAnsi="Calibri" w:cs="Times New Roman"/>
          <w:sz w:val="24"/>
          <w:szCs w:val="24"/>
        </w:rPr>
        <w:t>本课程的内容设置涉及肿瘤、神经退行性疾病等人类重大疾病的药学研究前沿领域，符合博士</w:t>
      </w:r>
      <w:r w:rsidR="00AF5D05" w:rsidRPr="00AF5D05">
        <w:rPr>
          <w:rFonts w:ascii="Calibri" w:eastAsia="宋体" w:hAnsi="Calibri" w:cs="Times New Roman" w:hint="eastAsia"/>
          <w:sz w:val="24"/>
          <w:szCs w:val="24"/>
        </w:rPr>
        <w:t>研究生“</w:t>
      </w:r>
      <w:r w:rsidR="00AF5D05" w:rsidRPr="00AF5D05">
        <w:rPr>
          <w:rFonts w:ascii="Calibri" w:eastAsia="宋体" w:hAnsi="Calibri" w:cs="Times New Roman"/>
          <w:sz w:val="24"/>
          <w:szCs w:val="24"/>
        </w:rPr>
        <w:t>致远荣誉计划</w:t>
      </w:r>
      <w:r w:rsidR="00AF5D05" w:rsidRPr="00AF5D05">
        <w:rPr>
          <w:rFonts w:ascii="Calibri" w:eastAsia="宋体" w:hAnsi="Calibri" w:cs="Times New Roman" w:hint="eastAsia"/>
          <w:sz w:val="24"/>
          <w:szCs w:val="24"/>
        </w:rPr>
        <w:t>”</w:t>
      </w:r>
      <w:r w:rsidR="00AF5D05" w:rsidRPr="00AF5D05">
        <w:rPr>
          <w:rFonts w:ascii="Calibri" w:eastAsia="宋体" w:hAnsi="Calibri" w:cs="Times New Roman"/>
          <w:sz w:val="24"/>
          <w:szCs w:val="24"/>
        </w:rPr>
        <w:t>培养</w:t>
      </w:r>
      <w:r w:rsidR="00AF5D05" w:rsidRPr="00AF5D05">
        <w:rPr>
          <w:rFonts w:ascii="Calibri" w:eastAsia="宋体" w:hAnsi="Calibri" w:cs="Times New Roman" w:hint="eastAsia"/>
          <w:sz w:val="24"/>
          <w:szCs w:val="24"/>
        </w:rPr>
        <w:t>“</w:t>
      </w:r>
      <w:r w:rsidR="00AF5D05" w:rsidRPr="00AF5D05">
        <w:rPr>
          <w:rFonts w:ascii="Calibri" w:eastAsia="宋体" w:hAnsi="Calibri" w:cs="Times New Roman"/>
          <w:sz w:val="24"/>
          <w:szCs w:val="24"/>
        </w:rPr>
        <w:t>卓越创新拔尖人才总目标</w:t>
      </w:r>
      <w:r w:rsidR="00AF5D05" w:rsidRPr="00AF5D05">
        <w:rPr>
          <w:rFonts w:ascii="Calibri" w:eastAsia="宋体" w:hAnsi="Calibri" w:cs="Times New Roman" w:hint="eastAsia"/>
          <w:sz w:val="24"/>
          <w:szCs w:val="24"/>
        </w:rPr>
        <w:t>”的</w:t>
      </w:r>
      <w:r w:rsidR="00AF5D05" w:rsidRPr="00AF5D05">
        <w:rPr>
          <w:rFonts w:ascii="Calibri" w:eastAsia="宋体" w:hAnsi="Calibri" w:cs="Times New Roman"/>
          <w:sz w:val="24"/>
          <w:szCs w:val="24"/>
        </w:rPr>
        <w:t>要求。课程设置包括：药学前沿绪论（</w:t>
      </w:r>
      <w:r w:rsidR="00AF5D05" w:rsidRPr="00AF5D05">
        <w:rPr>
          <w:rFonts w:ascii="Calibri" w:eastAsia="宋体" w:hAnsi="Calibri" w:cs="Times New Roman"/>
          <w:sz w:val="24"/>
          <w:szCs w:val="24"/>
        </w:rPr>
        <w:t>4</w:t>
      </w:r>
      <w:r w:rsidR="00AF5D05" w:rsidRPr="00AF5D05">
        <w:rPr>
          <w:rFonts w:ascii="Calibri" w:eastAsia="宋体" w:hAnsi="Calibri" w:cs="Times New Roman"/>
          <w:sz w:val="24"/>
          <w:szCs w:val="24"/>
        </w:rPr>
        <w:t>学时），神经退行性疾病新药研发（</w:t>
      </w:r>
      <w:r w:rsidR="00AF5D05" w:rsidRPr="00AF5D05">
        <w:rPr>
          <w:rFonts w:ascii="Calibri" w:eastAsia="宋体" w:hAnsi="Calibri" w:cs="Times New Roman"/>
          <w:sz w:val="24"/>
          <w:szCs w:val="24"/>
        </w:rPr>
        <w:t>4</w:t>
      </w:r>
      <w:r w:rsidR="00AF5D05" w:rsidRPr="00AF5D05">
        <w:rPr>
          <w:rFonts w:ascii="Calibri" w:eastAsia="宋体" w:hAnsi="Calibri" w:cs="Times New Roman"/>
          <w:sz w:val="24"/>
          <w:szCs w:val="24"/>
        </w:rPr>
        <w:t>学时），肿瘤的药物精准治疗（</w:t>
      </w:r>
      <w:r w:rsidR="00AF5D05" w:rsidRPr="00AF5D05">
        <w:rPr>
          <w:rFonts w:ascii="Calibri" w:eastAsia="宋体" w:hAnsi="Calibri" w:cs="Times New Roman"/>
          <w:sz w:val="24"/>
          <w:szCs w:val="24"/>
        </w:rPr>
        <w:t>4</w:t>
      </w:r>
      <w:r w:rsidR="00AF5D05" w:rsidRPr="00AF5D05">
        <w:rPr>
          <w:rFonts w:ascii="Calibri" w:eastAsia="宋体" w:hAnsi="Calibri" w:cs="Times New Roman"/>
          <w:sz w:val="24"/>
          <w:szCs w:val="24"/>
        </w:rPr>
        <w:t>学时），精准靶标识别和原创药物设计（</w:t>
      </w:r>
      <w:r w:rsidR="00AF5D05" w:rsidRPr="00AF5D05">
        <w:rPr>
          <w:rFonts w:ascii="Calibri" w:eastAsia="宋体" w:hAnsi="Calibri" w:cs="Times New Roman"/>
          <w:sz w:val="24"/>
          <w:szCs w:val="24"/>
        </w:rPr>
        <w:t>4</w:t>
      </w:r>
      <w:r w:rsidR="00AF5D05" w:rsidRPr="00AF5D05">
        <w:rPr>
          <w:rFonts w:ascii="Calibri" w:eastAsia="宋体" w:hAnsi="Calibri" w:cs="Times New Roman"/>
          <w:sz w:val="24"/>
          <w:szCs w:val="24"/>
        </w:rPr>
        <w:t>学时），生物药剂学与药物递送策略（</w:t>
      </w:r>
      <w:r w:rsidR="00AF5D05" w:rsidRPr="00AF5D05">
        <w:rPr>
          <w:rFonts w:ascii="Calibri" w:eastAsia="宋体" w:hAnsi="Calibri" w:cs="Times New Roman"/>
          <w:sz w:val="24"/>
          <w:szCs w:val="24"/>
        </w:rPr>
        <w:t>4</w:t>
      </w:r>
      <w:r w:rsidR="00AF5D05" w:rsidRPr="00AF5D05">
        <w:rPr>
          <w:rFonts w:ascii="Calibri" w:eastAsia="宋体" w:hAnsi="Calibri" w:cs="Times New Roman"/>
          <w:sz w:val="24"/>
          <w:szCs w:val="24"/>
        </w:rPr>
        <w:t>学时），药物制剂及其生物有效性（</w:t>
      </w:r>
      <w:r w:rsidR="00AF5D05" w:rsidRPr="00AF5D05">
        <w:rPr>
          <w:rFonts w:ascii="Calibri" w:eastAsia="宋体" w:hAnsi="Calibri" w:cs="Times New Roman"/>
          <w:sz w:val="24"/>
          <w:szCs w:val="24"/>
        </w:rPr>
        <w:t>4</w:t>
      </w:r>
      <w:r w:rsidR="00AF5D05" w:rsidRPr="00AF5D05">
        <w:rPr>
          <w:rFonts w:ascii="Calibri" w:eastAsia="宋体" w:hAnsi="Calibri" w:cs="Times New Roman"/>
          <w:sz w:val="24"/>
          <w:szCs w:val="24"/>
        </w:rPr>
        <w:t>学时），</w:t>
      </w:r>
      <w:r w:rsidR="00AF5D05" w:rsidRPr="00AF5D05">
        <w:rPr>
          <w:rFonts w:ascii="Calibri" w:eastAsia="宋体" w:hAnsi="Calibri" w:cs="Times New Roman" w:hint="eastAsia"/>
          <w:sz w:val="24"/>
          <w:szCs w:val="24"/>
        </w:rPr>
        <w:t>以临床药物治疗学引导的药物治疗决策</w:t>
      </w:r>
      <w:r w:rsidR="00AF5D05" w:rsidRPr="00AF5D05">
        <w:rPr>
          <w:rFonts w:ascii="Calibri" w:eastAsia="宋体" w:hAnsi="Calibri" w:cs="Times New Roman"/>
          <w:sz w:val="24"/>
          <w:szCs w:val="24"/>
        </w:rPr>
        <w:t>（</w:t>
      </w:r>
      <w:r w:rsidR="00AF5D05" w:rsidRPr="00AF5D05">
        <w:rPr>
          <w:rFonts w:ascii="Calibri" w:eastAsia="宋体" w:hAnsi="Calibri" w:cs="Times New Roman"/>
          <w:sz w:val="24"/>
          <w:szCs w:val="24"/>
        </w:rPr>
        <w:t>4</w:t>
      </w:r>
      <w:r w:rsidR="00AF5D05" w:rsidRPr="00AF5D05">
        <w:rPr>
          <w:rFonts w:ascii="Calibri" w:eastAsia="宋体" w:hAnsi="Calibri" w:cs="Times New Roman"/>
          <w:sz w:val="24"/>
          <w:szCs w:val="24"/>
        </w:rPr>
        <w:t>学时），</w:t>
      </w:r>
      <w:r w:rsidR="00AF5D05" w:rsidRPr="00AF5D05">
        <w:rPr>
          <w:rFonts w:ascii="Calibri" w:eastAsia="宋体" w:hAnsi="Calibri" w:cs="Times New Roman" w:hint="eastAsia"/>
          <w:sz w:val="24"/>
          <w:szCs w:val="24"/>
        </w:rPr>
        <w:t>以患者为中心的临床药学理论与实践</w:t>
      </w:r>
      <w:r w:rsidR="00AF5D05" w:rsidRPr="00AF5D05">
        <w:rPr>
          <w:rFonts w:ascii="Calibri" w:eastAsia="宋体" w:hAnsi="Calibri" w:cs="Times New Roman"/>
          <w:sz w:val="24"/>
          <w:szCs w:val="24"/>
        </w:rPr>
        <w:t>（</w:t>
      </w:r>
      <w:r w:rsidR="00AF5D05" w:rsidRPr="00AF5D05">
        <w:rPr>
          <w:rFonts w:ascii="Calibri" w:eastAsia="宋体" w:hAnsi="Calibri" w:cs="Times New Roman"/>
          <w:sz w:val="24"/>
          <w:szCs w:val="24"/>
        </w:rPr>
        <w:t>4</w:t>
      </w:r>
      <w:r w:rsidR="00AF5D05" w:rsidRPr="00AF5D05">
        <w:rPr>
          <w:rFonts w:ascii="Calibri" w:eastAsia="宋体" w:hAnsi="Calibri" w:cs="Times New Roman"/>
          <w:sz w:val="24"/>
          <w:szCs w:val="24"/>
        </w:rPr>
        <w:t>学时）。让</w:t>
      </w:r>
      <w:r w:rsidR="00AF5D05" w:rsidRPr="00AF5D05">
        <w:rPr>
          <w:rFonts w:ascii="Calibri" w:eastAsia="宋体" w:hAnsi="Calibri" w:cs="Times New Roman" w:hint="eastAsia"/>
          <w:sz w:val="24"/>
          <w:szCs w:val="24"/>
        </w:rPr>
        <w:t>医学、</w:t>
      </w:r>
      <w:r w:rsidR="00AF5D05" w:rsidRPr="00AF5D05">
        <w:rPr>
          <w:rFonts w:ascii="Calibri" w:eastAsia="宋体" w:hAnsi="Calibri" w:cs="Times New Roman"/>
          <w:sz w:val="24"/>
          <w:szCs w:val="24"/>
        </w:rPr>
        <w:t>药理</w:t>
      </w:r>
      <w:r w:rsidR="00AF5D05" w:rsidRPr="00AF5D05">
        <w:rPr>
          <w:rFonts w:ascii="Calibri" w:eastAsia="宋体" w:hAnsi="Calibri" w:cs="Times New Roman" w:hint="eastAsia"/>
          <w:sz w:val="24"/>
          <w:szCs w:val="24"/>
        </w:rPr>
        <w:t>学</w:t>
      </w:r>
      <w:r w:rsidR="00AF5D05" w:rsidRPr="00AF5D05">
        <w:rPr>
          <w:rFonts w:ascii="Calibri" w:eastAsia="宋体" w:hAnsi="Calibri" w:cs="Times New Roman"/>
          <w:sz w:val="24"/>
          <w:szCs w:val="24"/>
        </w:rPr>
        <w:t>、</w:t>
      </w:r>
      <w:r w:rsidR="00AF5D05" w:rsidRPr="00AF5D05">
        <w:rPr>
          <w:rFonts w:ascii="Calibri" w:eastAsia="宋体" w:hAnsi="Calibri" w:cs="Times New Roman" w:hint="eastAsia"/>
          <w:sz w:val="24"/>
          <w:szCs w:val="24"/>
        </w:rPr>
        <w:t>药学</w:t>
      </w:r>
      <w:r w:rsidR="00AF5D05" w:rsidRPr="00AF5D05">
        <w:rPr>
          <w:rFonts w:ascii="Calibri" w:eastAsia="宋体" w:hAnsi="Calibri" w:cs="Times New Roman"/>
          <w:sz w:val="24"/>
          <w:szCs w:val="24"/>
        </w:rPr>
        <w:t>和临床药学专业研究生系统性了解</w:t>
      </w:r>
      <w:r w:rsidR="00AF5D05" w:rsidRPr="00AF5D05">
        <w:rPr>
          <w:rFonts w:ascii="Calibri" w:eastAsia="宋体" w:hAnsi="Calibri" w:cs="Times New Roman" w:hint="eastAsia"/>
          <w:sz w:val="24"/>
          <w:szCs w:val="24"/>
        </w:rPr>
        <w:t>重大疾病新靶点发现、新药物研发的规范</w:t>
      </w:r>
      <w:r w:rsidR="00AF5D05" w:rsidRPr="00AF5D05">
        <w:rPr>
          <w:rFonts w:ascii="Calibri" w:eastAsia="宋体" w:hAnsi="Calibri" w:cs="Times New Roman"/>
          <w:sz w:val="24"/>
          <w:szCs w:val="24"/>
        </w:rPr>
        <w:t>流程，暨从生物信息学</w:t>
      </w:r>
      <w:r w:rsidR="00AF5D05" w:rsidRPr="00AF5D05">
        <w:rPr>
          <w:rFonts w:ascii="Calibri" w:eastAsia="宋体" w:hAnsi="Calibri" w:cs="Times New Roman" w:hint="eastAsia"/>
          <w:sz w:val="24"/>
          <w:szCs w:val="24"/>
        </w:rPr>
        <w:t>-</w:t>
      </w:r>
      <w:r w:rsidR="00AF5D05" w:rsidRPr="00AF5D05">
        <w:rPr>
          <w:rFonts w:ascii="Calibri" w:eastAsia="宋体" w:hAnsi="Calibri" w:cs="Times New Roman" w:hint="eastAsia"/>
          <w:sz w:val="24"/>
          <w:szCs w:val="24"/>
        </w:rPr>
        <w:t>发病</w:t>
      </w:r>
      <w:r w:rsidR="00AF5D05" w:rsidRPr="00AF5D05">
        <w:rPr>
          <w:rFonts w:ascii="Calibri" w:eastAsia="宋体" w:hAnsi="Calibri" w:cs="Times New Roman"/>
          <w:sz w:val="24"/>
          <w:szCs w:val="24"/>
        </w:rPr>
        <w:t>机制</w:t>
      </w:r>
      <w:r w:rsidR="00AF5D05" w:rsidRPr="00AF5D05">
        <w:rPr>
          <w:rFonts w:ascii="Calibri" w:eastAsia="宋体" w:hAnsi="Calibri" w:cs="Times New Roman"/>
          <w:sz w:val="24"/>
          <w:szCs w:val="24"/>
        </w:rPr>
        <w:t>-</w:t>
      </w:r>
      <w:r w:rsidR="00AF5D05" w:rsidRPr="00AF5D05">
        <w:rPr>
          <w:rFonts w:ascii="Calibri" w:eastAsia="宋体" w:hAnsi="Calibri" w:cs="Times New Roman" w:hint="eastAsia"/>
          <w:sz w:val="24"/>
          <w:szCs w:val="24"/>
        </w:rPr>
        <w:t>靶点发现</w:t>
      </w:r>
      <w:r w:rsidR="00AF5D05" w:rsidRPr="00AF5D05">
        <w:rPr>
          <w:rFonts w:ascii="Calibri" w:eastAsia="宋体" w:hAnsi="Calibri" w:cs="Times New Roman" w:hint="eastAsia"/>
          <w:sz w:val="24"/>
          <w:szCs w:val="24"/>
        </w:rPr>
        <w:t>-</w:t>
      </w:r>
      <w:r w:rsidR="00AF5D05" w:rsidRPr="00AF5D05">
        <w:rPr>
          <w:rFonts w:ascii="Calibri" w:eastAsia="宋体" w:hAnsi="Calibri" w:cs="Times New Roman"/>
          <w:sz w:val="24"/>
          <w:szCs w:val="24"/>
        </w:rPr>
        <w:t>新药研发</w:t>
      </w:r>
      <w:r w:rsidR="00AF5D05" w:rsidRPr="00AF5D05">
        <w:rPr>
          <w:rFonts w:ascii="Calibri" w:eastAsia="宋体" w:hAnsi="Calibri" w:cs="Times New Roman"/>
          <w:sz w:val="24"/>
          <w:szCs w:val="24"/>
        </w:rPr>
        <w:t>-</w:t>
      </w:r>
      <w:r w:rsidR="00AF5D05" w:rsidRPr="00AF5D05">
        <w:rPr>
          <w:rFonts w:ascii="Calibri" w:eastAsia="宋体" w:hAnsi="Calibri" w:cs="Times New Roman"/>
          <w:sz w:val="24"/>
          <w:szCs w:val="24"/>
        </w:rPr>
        <w:t>临床药学。引领</w:t>
      </w:r>
      <w:r w:rsidR="00AF5D05" w:rsidRPr="00AF5D05">
        <w:rPr>
          <w:rFonts w:ascii="Calibri" w:eastAsia="宋体" w:hAnsi="Calibri" w:cs="Times New Roman" w:hint="eastAsia"/>
          <w:sz w:val="24"/>
          <w:szCs w:val="24"/>
        </w:rPr>
        <w:t>学生</w:t>
      </w:r>
      <w:r w:rsidR="00AF5D05" w:rsidRPr="00AF5D05">
        <w:rPr>
          <w:rFonts w:ascii="Calibri" w:eastAsia="宋体" w:hAnsi="Calibri" w:cs="Times New Roman"/>
          <w:sz w:val="24"/>
          <w:szCs w:val="24"/>
        </w:rPr>
        <w:t>了解</w:t>
      </w:r>
      <w:r w:rsidR="00AF5D05" w:rsidRPr="00AF5D05">
        <w:rPr>
          <w:rFonts w:ascii="Calibri" w:eastAsia="宋体" w:hAnsi="Calibri" w:cs="Times New Roman" w:hint="eastAsia"/>
          <w:sz w:val="24"/>
          <w:szCs w:val="24"/>
        </w:rPr>
        <w:t>药学</w:t>
      </w:r>
      <w:r w:rsidR="00AF5D05" w:rsidRPr="00AF5D05">
        <w:rPr>
          <w:rFonts w:ascii="Calibri" w:eastAsia="宋体" w:hAnsi="Calibri" w:cs="Times New Roman"/>
          <w:sz w:val="24"/>
          <w:szCs w:val="24"/>
        </w:rPr>
        <w:t>国际科学前沿、最新研究成果和成功实践经验，激发研究兴趣，启发创新科研思维能力，提升</w:t>
      </w:r>
      <w:r w:rsidR="00AF5D05" w:rsidRPr="00AF5D05">
        <w:rPr>
          <w:rFonts w:ascii="Calibri" w:eastAsia="宋体" w:hAnsi="Calibri" w:cs="Times New Roman" w:hint="eastAsia"/>
          <w:sz w:val="24"/>
          <w:szCs w:val="24"/>
        </w:rPr>
        <w:t>学生</w:t>
      </w:r>
      <w:r w:rsidR="00AF5D05" w:rsidRPr="00AF5D05">
        <w:rPr>
          <w:rFonts w:ascii="Calibri" w:eastAsia="宋体" w:hAnsi="Calibri" w:cs="Times New Roman"/>
          <w:sz w:val="24"/>
          <w:szCs w:val="24"/>
        </w:rPr>
        <w:t>解决人类重大疾病的使命感</w:t>
      </w:r>
      <w:r w:rsidR="00AF5D05" w:rsidRPr="00B94C5A">
        <w:rPr>
          <w:bCs/>
          <w:szCs w:val="21"/>
        </w:rPr>
        <w:t>。</w:t>
      </w:r>
    </w:p>
    <w:p w:rsidR="008C3973" w:rsidRPr="005847CA" w:rsidRDefault="008C3973" w:rsidP="005847CA">
      <w:pPr>
        <w:spacing w:line="360" w:lineRule="auto"/>
        <w:rPr>
          <w:b/>
          <w:sz w:val="24"/>
          <w:szCs w:val="24"/>
        </w:rPr>
      </w:pPr>
      <w:r w:rsidRPr="005847CA">
        <w:rPr>
          <w:rFonts w:hint="eastAsia"/>
          <w:b/>
          <w:sz w:val="24"/>
          <w:szCs w:val="24"/>
        </w:rPr>
        <w:t>授课教师</w:t>
      </w:r>
      <w:r w:rsidRPr="005847CA">
        <w:rPr>
          <w:rFonts w:hint="eastAsia"/>
          <w:b/>
          <w:sz w:val="24"/>
          <w:szCs w:val="24"/>
        </w:rPr>
        <w:t>:</w:t>
      </w:r>
      <w:r w:rsidRPr="005847CA">
        <w:rPr>
          <w:rFonts w:hint="eastAsia"/>
          <w:sz w:val="24"/>
          <w:szCs w:val="24"/>
        </w:rPr>
        <w:t xml:space="preserve"> </w:t>
      </w:r>
      <w:r w:rsidR="00AF5D05" w:rsidRPr="00A95D8E">
        <w:rPr>
          <w:rFonts w:ascii="Times New Roman" w:hAnsi="Times New Roman" w:cs="Times New Roman"/>
          <w:bCs/>
          <w:sz w:val="24"/>
          <w:szCs w:val="24"/>
        </w:rPr>
        <w:t>本课程设置为</w:t>
      </w:r>
      <w:r w:rsidR="00AF5D05" w:rsidRPr="00A95D8E">
        <w:rPr>
          <w:rFonts w:ascii="Times New Roman" w:hAnsi="Times New Roman" w:cs="Times New Roman"/>
          <w:bCs/>
          <w:sz w:val="24"/>
          <w:szCs w:val="24"/>
        </w:rPr>
        <w:t>34</w:t>
      </w:r>
      <w:r w:rsidR="00AF5D05" w:rsidRPr="00A95D8E">
        <w:rPr>
          <w:rFonts w:ascii="Times New Roman" w:hAnsi="Times New Roman" w:cs="Times New Roman"/>
          <w:bCs/>
          <w:sz w:val="24"/>
          <w:szCs w:val="24"/>
        </w:rPr>
        <w:t>学时，择优选择医学院药学领域卓越的科学家授课，包括</w:t>
      </w:r>
      <w:r w:rsidR="00AF5D05">
        <w:rPr>
          <w:rFonts w:ascii="Times New Roman" w:hAnsi="Times New Roman" w:cs="Times New Roman" w:hint="eastAsia"/>
          <w:bCs/>
          <w:sz w:val="24"/>
          <w:szCs w:val="24"/>
        </w:rPr>
        <w:t>“</w:t>
      </w:r>
      <w:r w:rsidR="00AF5D05" w:rsidRPr="00A95D8E">
        <w:rPr>
          <w:rFonts w:ascii="Times New Roman" w:hAnsi="Times New Roman" w:cs="Times New Roman"/>
          <w:bCs/>
          <w:sz w:val="24"/>
          <w:szCs w:val="24"/>
        </w:rPr>
        <w:t>中组部千人</w:t>
      </w:r>
      <w:r w:rsidR="00AF5D05">
        <w:rPr>
          <w:rFonts w:ascii="Times New Roman" w:hAnsi="Times New Roman" w:cs="Times New Roman" w:hint="eastAsia"/>
          <w:bCs/>
          <w:sz w:val="24"/>
          <w:szCs w:val="24"/>
        </w:rPr>
        <w:t>”</w:t>
      </w:r>
      <w:r w:rsidR="00AF5D05" w:rsidRPr="00A95D8E">
        <w:rPr>
          <w:rFonts w:ascii="Times New Roman" w:hAnsi="Times New Roman" w:cs="Times New Roman"/>
          <w:bCs/>
          <w:sz w:val="24"/>
          <w:szCs w:val="24"/>
        </w:rPr>
        <w:t>，</w:t>
      </w:r>
      <w:r w:rsidR="00AF5D05">
        <w:rPr>
          <w:rFonts w:ascii="Times New Roman" w:hAnsi="Times New Roman" w:cs="Times New Roman" w:hint="eastAsia"/>
          <w:bCs/>
          <w:sz w:val="24"/>
          <w:szCs w:val="24"/>
        </w:rPr>
        <w:t>“</w:t>
      </w:r>
      <w:r w:rsidR="00AF5D05" w:rsidRPr="00A95D8E">
        <w:rPr>
          <w:rFonts w:ascii="Times New Roman" w:hAnsi="Times New Roman" w:cs="Times New Roman"/>
          <w:bCs/>
          <w:sz w:val="24"/>
          <w:szCs w:val="24"/>
        </w:rPr>
        <w:t>科技部万人计划</w:t>
      </w:r>
      <w:r w:rsidR="00AF5D05">
        <w:rPr>
          <w:rFonts w:ascii="Times New Roman" w:hAnsi="Times New Roman" w:cs="Times New Roman" w:hint="eastAsia"/>
          <w:bCs/>
          <w:sz w:val="24"/>
          <w:szCs w:val="24"/>
        </w:rPr>
        <w:t>”</w:t>
      </w:r>
      <w:r w:rsidR="00AF5D05" w:rsidRPr="00A95D8E">
        <w:rPr>
          <w:rFonts w:ascii="Times New Roman" w:hAnsi="Times New Roman" w:cs="Times New Roman"/>
          <w:bCs/>
          <w:sz w:val="24"/>
          <w:szCs w:val="24"/>
        </w:rPr>
        <w:t>，</w:t>
      </w:r>
      <w:r w:rsidR="00AF5D05">
        <w:rPr>
          <w:rFonts w:ascii="Times New Roman" w:hAnsi="Times New Roman" w:cs="Times New Roman" w:hint="eastAsia"/>
          <w:bCs/>
          <w:sz w:val="24"/>
          <w:szCs w:val="24"/>
        </w:rPr>
        <w:t>“</w:t>
      </w:r>
      <w:r w:rsidR="00AF5D05" w:rsidRPr="00A95D8E">
        <w:rPr>
          <w:rFonts w:ascii="Times New Roman" w:hAnsi="Times New Roman" w:cs="Times New Roman"/>
          <w:bCs/>
          <w:sz w:val="24"/>
          <w:szCs w:val="24"/>
        </w:rPr>
        <w:t>国家自然基金优青</w:t>
      </w:r>
      <w:r w:rsidR="00AF5D05">
        <w:rPr>
          <w:rFonts w:ascii="Times New Roman" w:hAnsi="Times New Roman" w:cs="Times New Roman" w:hint="eastAsia"/>
          <w:bCs/>
          <w:sz w:val="24"/>
          <w:szCs w:val="24"/>
        </w:rPr>
        <w:t>”</w:t>
      </w:r>
      <w:r w:rsidR="00AF5D05" w:rsidRPr="00A95D8E">
        <w:rPr>
          <w:rFonts w:ascii="Times New Roman" w:hAnsi="Times New Roman" w:cs="Times New Roman"/>
          <w:bCs/>
          <w:sz w:val="24"/>
          <w:szCs w:val="24"/>
        </w:rPr>
        <w:t>获得者，</w:t>
      </w:r>
      <w:r w:rsidR="00AF5D05">
        <w:rPr>
          <w:rFonts w:ascii="Times New Roman" w:hAnsi="Times New Roman" w:cs="Times New Roman" w:hint="eastAsia"/>
          <w:bCs/>
          <w:sz w:val="24"/>
          <w:szCs w:val="24"/>
        </w:rPr>
        <w:t>“</w:t>
      </w:r>
      <w:r w:rsidR="00AF5D05" w:rsidRPr="00A95D8E">
        <w:rPr>
          <w:rFonts w:ascii="Times New Roman" w:hAnsi="Times New Roman" w:cs="Times New Roman"/>
          <w:bCs/>
          <w:sz w:val="24"/>
          <w:szCs w:val="24"/>
        </w:rPr>
        <w:t>上海市卫生系统银蛇奖</w:t>
      </w:r>
      <w:r w:rsidR="00AF5D05">
        <w:rPr>
          <w:rFonts w:ascii="Times New Roman" w:hAnsi="Times New Roman" w:cs="Times New Roman" w:hint="eastAsia"/>
          <w:bCs/>
          <w:sz w:val="24"/>
          <w:szCs w:val="24"/>
        </w:rPr>
        <w:t>”</w:t>
      </w:r>
      <w:r w:rsidR="00AF5D05" w:rsidRPr="00A95D8E">
        <w:rPr>
          <w:rFonts w:ascii="Times New Roman" w:hAnsi="Times New Roman" w:cs="Times New Roman"/>
          <w:bCs/>
          <w:sz w:val="24"/>
          <w:szCs w:val="24"/>
        </w:rPr>
        <w:t>提名奖教师，</w:t>
      </w:r>
      <w:r w:rsidR="00AF5D05">
        <w:rPr>
          <w:rFonts w:ascii="Times New Roman" w:hAnsi="Times New Roman" w:cs="Times New Roman" w:hint="eastAsia"/>
          <w:bCs/>
          <w:sz w:val="24"/>
          <w:szCs w:val="24"/>
        </w:rPr>
        <w:t>“</w:t>
      </w:r>
      <w:r w:rsidR="00AF5D05" w:rsidRPr="00A95D8E">
        <w:rPr>
          <w:rFonts w:ascii="Times New Roman" w:hAnsi="Times New Roman" w:cs="Times New Roman"/>
          <w:bCs/>
          <w:sz w:val="24"/>
          <w:szCs w:val="24"/>
        </w:rPr>
        <w:t>上药杏林奖</w:t>
      </w:r>
      <w:r w:rsidR="00AF5D05">
        <w:rPr>
          <w:rFonts w:ascii="Times New Roman" w:hAnsi="Times New Roman" w:cs="Times New Roman" w:hint="eastAsia"/>
          <w:bCs/>
          <w:sz w:val="24"/>
          <w:szCs w:val="24"/>
        </w:rPr>
        <w:t>”</w:t>
      </w:r>
      <w:r w:rsidR="00AF5D05" w:rsidRPr="00A95D8E">
        <w:rPr>
          <w:rFonts w:ascii="Times New Roman" w:hAnsi="Times New Roman" w:cs="Times New Roman"/>
          <w:bCs/>
          <w:sz w:val="24"/>
          <w:szCs w:val="24"/>
        </w:rPr>
        <w:t>获奖教师，</w:t>
      </w:r>
      <w:r w:rsidR="00AF5D05">
        <w:rPr>
          <w:rFonts w:ascii="Times New Roman" w:hAnsi="Times New Roman" w:cs="Times New Roman" w:hint="eastAsia"/>
          <w:bCs/>
          <w:sz w:val="24"/>
          <w:szCs w:val="24"/>
        </w:rPr>
        <w:t>国家“临床</w:t>
      </w:r>
      <w:r w:rsidR="00AF5D05" w:rsidRPr="00A95D8E">
        <w:rPr>
          <w:rFonts w:ascii="Times New Roman" w:hAnsi="Times New Roman" w:cs="Times New Roman"/>
          <w:bCs/>
          <w:sz w:val="24"/>
          <w:szCs w:val="24"/>
        </w:rPr>
        <w:t>药学临床重点</w:t>
      </w:r>
      <w:r w:rsidR="00AF5D05">
        <w:rPr>
          <w:rFonts w:ascii="Times New Roman" w:hAnsi="Times New Roman" w:cs="Times New Roman" w:hint="eastAsia"/>
          <w:bCs/>
          <w:sz w:val="24"/>
          <w:szCs w:val="24"/>
        </w:rPr>
        <w:t>专</w:t>
      </w:r>
      <w:r w:rsidR="00AF5D05" w:rsidRPr="00A95D8E">
        <w:rPr>
          <w:rFonts w:ascii="Times New Roman" w:hAnsi="Times New Roman" w:cs="Times New Roman"/>
          <w:bCs/>
          <w:sz w:val="24"/>
          <w:szCs w:val="24"/>
        </w:rPr>
        <w:t>科</w:t>
      </w:r>
      <w:r w:rsidR="00AF5D05">
        <w:rPr>
          <w:rFonts w:ascii="Times New Roman" w:hAnsi="Times New Roman" w:cs="Times New Roman" w:hint="eastAsia"/>
          <w:bCs/>
          <w:sz w:val="24"/>
          <w:szCs w:val="24"/>
        </w:rPr>
        <w:t>”</w:t>
      </w:r>
      <w:r w:rsidR="00AF5D05" w:rsidRPr="00A95D8E">
        <w:rPr>
          <w:rFonts w:ascii="Times New Roman" w:hAnsi="Times New Roman" w:cs="Times New Roman"/>
          <w:bCs/>
          <w:sz w:val="24"/>
          <w:szCs w:val="24"/>
        </w:rPr>
        <w:t>负责人等共</w:t>
      </w:r>
      <w:r w:rsidR="00AF5D05" w:rsidRPr="00A95D8E">
        <w:rPr>
          <w:rFonts w:ascii="Times New Roman" w:hAnsi="Times New Roman" w:cs="Times New Roman"/>
          <w:bCs/>
          <w:sz w:val="24"/>
          <w:szCs w:val="24"/>
        </w:rPr>
        <w:t>7</w:t>
      </w:r>
      <w:r w:rsidR="00AF5D05" w:rsidRPr="00A95D8E">
        <w:rPr>
          <w:rFonts w:ascii="Times New Roman" w:hAnsi="Times New Roman" w:cs="Times New Roman"/>
          <w:bCs/>
          <w:sz w:val="24"/>
          <w:szCs w:val="24"/>
        </w:rPr>
        <w:t>位教师。为顺利完成课程并达到课程目标提供充足保证。</w:t>
      </w:r>
    </w:p>
    <w:p w:rsidR="008C3973" w:rsidRPr="005847CA" w:rsidRDefault="008C3973" w:rsidP="005847CA">
      <w:pPr>
        <w:spacing w:line="360" w:lineRule="auto"/>
        <w:rPr>
          <w:b/>
          <w:sz w:val="24"/>
          <w:szCs w:val="24"/>
        </w:rPr>
      </w:pPr>
      <w:r w:rsidRPr="005847CA">
        <w:rPr>
          <w:rFonts w:hint="eastAsia"/>
          <w:b/>
          <w:sz w:val="24"/>
          <w:szCs w:val="24"/>
        </w:rPr>
        <w:t>课时学分</w:t>
      </w:r>
      <w:r w:rsidRPr="005847CA">
        <w:rPr>
          <w:rFonts w:hint="eastAsia"/>
          <w:b/>
          <w:sz w:val="24"/>
          <w:szCs w:val="24"/>
        </w:rPr>
        <w:t>:</w:t>
      </w:r>
      <w:r w:rsidRPr="005847CA">
        <w:rPr>
          <w:rFonts w:hint="eastAsia"/>
          <w:sz w:val="24"/>
          <w:szCs w:val="24"/>
        </w:rPr>
        <w:t xml:space="preserve"> </w:t>
      </w:r>
      <w:r w:rsidRPr="005847CA">
        <w:rPr>
          <w:rFonts w:hint="eastAsia"/>
          <w:sz w:val="24"/>
          <w:szCs w:val="24"/>
        </w:rPr>
        <w:t>本课程</w:t>
      </w:r>
      <w:r w:rsidR="00024C89">
        <w:rPr>
          <w:sz w:val="24"/>
          <w:szCs w:val="24"/>
        </w:rPr>
        <w:t>32</w:t>
      </w:r>
      <w:r w:rsidR="00375EB4" w:rsidRPr="005847CA">
        <w:rPr>
          <w:rFonts w:hint="eastAsia"/>
          <w:sz w:val="24"/>
          <w:szCs w:val="24"/>
        </w:rPr>
        <w:t>学时，</w:t>
      </w:r>
      <w:r w:rsidR="00375EB4" w:rsidRPr="005847CA">
        <w:rPr>
          <w:rFonts w:hint="eastAsia"/>
          <w:sz w:val="24"/>
          <w:szCs w:val="24"/>
        </w:rPr>
        <w:t>2</w:t>
      </w:r>
      <w:r w:rsidR="00375EB4" w:rsidRPr="005847CA">
        <w:rPr>
          <w:rFonts w:hint="eastAsia"/>
          <w:sz w:val="24"/>
          <w:szCs w:val="24"/>
        </w:rPr>
        <w:t>学分</w:t>
      </w:r>
      <w:r w:rsidR="00375EB4">
        <w:rPr>
          <w:rFonts w:hint="eastAsia"/>
          <w:sz w:val="24"/>
          <w:szCs w:val="24"/>
        </w:rPr>
        <w:t>。</w:t>
      </w:r>
      <w:r w:rsidR="00375EB4">
        <w:rPr>
          <w:sz w:val="24"/>
          <w:szCs w:val="24"/>
        </w:rPr>
        <w:t>通常</w:t>
      </w:r>
      <w:r w:rsidRPr="005847CA">
        <w:rPr>
          <w:rFonts w:hint="eastAsia"/>
          <w:sz w:val="24"/>
          <w:szCs w:val="24"/>
        </w:rPr>
        <w:t>每年</w:t>
      </w:r>
      <w:r w:rsidR="00024C89">
        <w:rPr>
          <w:sz w:val="24"/>
          <w:szCs w:val="24"/>
        </w:rPr>
        <w:t>10</w:t>
      </w:r>
      <w:r w:rsidRPr="005847CA">
        <w:rPr>
          <w:rFonts w:hint="eastAsia"/>
          <w:sz w:val="24"/>
          <w:szCs w:val="24"/>
        </w:rPr>
        <w:t>-12</w:t>
      </w:r>
      <w:r w:rsidRPr="005847CA">
        <w:rPr>
          <w:rFonts w:hint="eastAsia"/>
          <w:sz w:val="24"/>
          <w:szCs w:val="24"/>
        </w:rPr>
        <w:t>月授课，每周一次。</w:t>
      </w:r>
    </w:p>
    <w:p w:rsidR="008C3973" w:rsidRPr="005847CA" w:rsidRDefault="008C3973" w:rsidP="005847CA">
      <w:pPr>
        <w:spacing w:line="360" w:lineRule="auto"/>
        <w:rPr>
          <w:b/>
          <w:sz w:val="24"/>
          <w:szCs w:val="24"/>
        </w:rPr>
      </w:pPr>
      <w:r w:rsidRPr="005847CA">
        <w:rPr>
          <w:rFonts w:hint="eastAsia"/>
          <w:b/>
          <w:sz w:val="24"/>
          <w:szCs w:val="24"/>
        </w:rPr>
        <w:t>考核方式</w:t>
      </w:r>
      <w:r w:rsidRPr="005847CA">
        <w:rPr>
          <w:rFonts w:hint="eastAsia"/>
          <w:b/>
          <w:sz w:val="24"/>
          <w:szCs w:val="24"/>
        </w:rPr>
        <w:t xml:space="preserve">: </w:t>
      </w:r>
      <w:r w:rsidR="00024C89" w:rsidRPr="004D332F">
        <w:rPr>
          <w:rFonts w:ascii="Times New Roman" w:hAnsi="Times New Roman" w:cs="Times New Roman"/>
          <w:sz w:val="24"/>
          <w:szCs w:val="24"/>
        </w:rPr>
        <w:t>本课程采用平时</w:t>
      </w:r>
      <w:r w:rsidR="00024C89">
        <w:rPr>
          <w:rFonts w:ascii="Times New Roman" w:hAnsi="Times New Roman" w:cs="Times New Roman" w:hint="eastAsia"/>
          <w:sz w:val="24"/>
          <w:szCs w:val="24"/>
        </w:rPr>
        <w:t>成绩</w:t>
      </w:r>
      <w:r w:rsidR="00024C89" w:rsidRPr="004D332F">
        <w:rPr>
          <w:rFonts w:ascii="Times New Roman" w:hAnsi="Times New Roman" w:cs="Times New Roman"/>
          <w:sz w:val="24"/>
          <w:szCs w:val="24"/>
        </w:rPr>
        <w:t>和期末开卷考试的方式评价学业，</w:t>
      </w:r>
      <w:r w:rsidR="00024C89">
        <w:rPr>
          <w:rFonts w:ascii="Times New Roman" w:hAnsi="Times New Roman" w:cs="Times New Roman" w:hint="eastAsia"/>
          <w:sz w:val="24"/>
          <w:szCs w:val="24"/>
        </w:rPr>
        <w:t>转变“</w:t>
      </w:r>
      <w:r w:rsidR="00024C89" w:rsidRPr="004D332F">
        <w:rPr>
          <w:rFonts w:ascii="Times New Roman" w:hAnsi="Times New Roman" w:cs="Times New Roman"/>
          <w:sz w:val="24"/>
          <w:szCs w:val="24"/>
        </w:rPr>
        <w:t>终结式评价</w:t>
      </w:r>
      <w:r w:rsidR="00024C89">
        <w:rPr>
          <w:rFonts w:ascii="Times New Roman" w:hAnsi="Times New Roman" w:cs="Times New Roman" w:hint="eastAsia"/>
          <w:sz w:val="24"/>
          <w:szCs w:val="24"/>
        </w:rPr>
        <w:t>”</w:t>
      </w:r>
      <w:r w:rsidR="00024C89" w:rsidRPr="004D332F">
        <w:rPr>
          <w:rFonts w:ascii="Times New Roman" w:hAnsi="Times New Roman" w:cs="Times New Roman"/>
          <w:sz w:val="24"/>
          <w:szCs w:val="24"/>
        </w:rPr>
        <w:t>模式为重点考察前沿知识、科研思路、创新精神的</w:t>
      </w:r>
      <w:r w:rsidR="00024C89">
        <w:rPr>
          <w:rFonts w:ascii="Times New Roman" w:hAnsi="Times New Roman" w:cs="Times New Roman" w:hint="eastAsia"/>
          <w:sz w:val="24"/>
          <w:szCs w:val="24"/>
        </w:rPr>
        <w:t>“</w:t>
      </w:r>
      <w:r w:rsidR="00024C89" w:rsidRPr="004D332F">
        <w:rPr>
          <w:rFonts w:ascii="Times New Roman" w:hAnsi="Times New Roman" w:cs="Times New Roman"/>
          <w:sz w:val="24"/>
          <w:szCs w:val="24"/>
        </w:rPr>
        <w:t>形成性评价</w:t>
      </w:r>
      <w:r w:rsidR="00024C89">
        <w:rPr>
          <w:rFonts w:ascii="Times New Roman" w:hAnsi="Times New Roman" w:cs="Times New Roman" w:hint="eastAsia"/>
          <w:sz w:val="24"/>
          <w:szCs w:val="24"/>
        </w:rPr>
        <w:t>”</w:t>
      </w:r>
      <w:r w:rsidR="00024C89" w:rsidRPr="004D332F">
        <w:rPr>
          <w:rFonts w:ascii="Times New Roman" w:hAnsi="Times New Roman" w:cs="Times New Roman"/>
          <w:sz w:val="24"/>
          <w:szCs w:val="24"/>
        </w:rPr>
        <w:t>模式，学业成绩评价方式科学有效。平时测验</w:t>
      </w:r>
      <w:r w:rsidR="00024C89" w:rsidRPr="004D332F">
        <w:rPr>
          <w:rFonts w:ascii="Times New Roman" w:hAnsi="Times New Roman" w:cs="Times New Roman"/>
          <w:sz w:val="24"/>
          <w:szCs w:val="24"/>
        </w:rPr>
        <w:t>20</w:t>
      </w:r>
      <w:r w:rsidR="00024C89" w:rsidRPr="004D332F">
        <w:rPr>
          <w:rFonts w:ascii="Times New Roman" w:hAnsi="Times New Roman" w:cs="Times New Roman"/>
          <w:sz w:val="24"/>
          <w:szCs w:val="24"/>
        </w:rPr>
        <w:t>分每次，共</w:t>
      </w:r>
      <w:r w:rsidR="00024C89" w:rsidRPr="004D332F">
        <w:rPr>
          <w:rFonts w:ascii="Times New Roman" w:hAnsi="Times New Roman" w:cs="Times New Roman"/>
          <w:sz w:val="24"/>
          <w:szCs w:val="24"/>
        </w:rPr>
        <w:t>2</w:t>
      </w:r>
      <w:r w:rsidR="00024C89" w:rsidRPr="004D332F">
        <w:rPr>
          <w:rFonts w:ascii="Times New Roman" w:hAnsi="Times New Roman" w:cs="Times New Roman"/>
          <w:sz w:val="24"/>
          <w:szCs w:val="24"/>
        </w:rPr>
        <w:t>次，</w:t>
      </w:r>
      <w:r w:rsidR="00024C89" w:rsidRPr="004D332F">
        <w:rPr>
          <w:rFonts w:ascii="Times New Roman" w:hAnsi="Times New Roman" w:cs="Times New Roman" w:hint="eastAsia"/>
          <w:sz w:val="24"/>
          <w:szCs w:val="24"/>
        </w:rPr>
        <w:t>临床药学服务案例讨论</w:t>
      </w:r>
      <w:r w:rsidR="00024C89">
        <w:rPr>
          <w:rFonts w:ascii="Times New Roman" w:hAnsi="Times New Roman" w:cs="Times New Roman"/>
          <w:sz w:val="24"/>
          <w:szCs w:val="24"/>
        </w:rPr>
        <w:t>CBL</w:t>
      </w:r>
      <w:r w:rsidR="00024C89">
        <w:rPr>
          <w:rFonts w:ascii="Times New Roman" w:hAnsi="Times New Roman" w:cs="Times New Roman" w:hint="eastAsia"/>
          <w:sz w:val="24"/>
          <w:szCs w:val="24"/>
        </w:rPr>
        <w:t>课</w:t>
      </w:r>
      <w:r w:rsidR="00024C89">
        <w:rPr>
          <w:rFonts w:ascii="Times New Roman" w:hAnsi="Times New Roman" w:cs="Times New Roman" w:hint="eastAsia"/>
          <w:sz w:val="24"/>
          <w:szCs w:val="24"/>
        </w:rPr>
        <w:t>1</w:t>
      </w:r>
      <w:r w:rsidR="00024C89">
        <w:rPr>
          <w:rFonts w:ascii="Times New Roman" w:hAnsi="Times New Roman" w:cs="Times New Roman" w:hint="eastAsia"/>
          <w:sz w:val="24"/>
          <w:szCs w:val="24"/>
        </w:rPr>
        <w:t>次，</w:t>
      </w:r>
      <w:r w:rsidR="00024C89">
        <w:rPr>
          <w:rFonts w:ascii="Times New Roman" w:hAnsi="Times New Roman" w:cs="Times New Roman" w:hint="eastAsia"/>
          <w:sz w:val="24"/>
          <w:szCs w:val="24"/>
        </w:rPr>
        <w:t>20</w:t>
      </w:r>
      <w:r w:rsidR="00024C89">
        <w:rPr>
          <w:rFonts w:ascii="Times New Roman" w:hAnsi="Times New Roman" w:cs="Times New Roman" w:hint="eastAsia"/>
          <w:sz w:val="24"/>
          <w:szCs w:val="24"/>
        </w:rPr>
        <w:t>分，</w:t>
      </w:r>
      <w:r w:rsidR="00024C89" w:rsidRPr="004D332F">
        <w:rPr>
          <w:rFonts w:ascii="Times New Roman" w:hAnsi="Times New Roman" w:cs="Times New Roman"/>
          <w:sz w:val="24"/>
          <w:szCs w:val="24"/>
        </w:rPr>
        <w:t>期末考试</w:t>
      </w:r>
      <w:r w:rsidR="00024C89">
        <w:rPr>
          <w:rFonts w:ascii="Times New Roman" w:hAnsi="Times New Roman" w:cs="Times New Roman" w:hint="eastAsia"/>
          <w:sz w:val="24"/>
          <w:szCs w:val="24"/>
        </w:rPr>
        <w:t>4</w:t>
      </w:r>
      <w:r w:rsidR="00024C89" w:rsidRPr="004D332F">
        <w:rPr>
          <w:rFonts w:ascii="Times New Roman" w:hAnsi="Times New Roman" w:cs="Times New Roman"/>
          <w:sz w:val="24"/>
          <w:szCs w:val="24"/>
        </w:rPr>
        <w:t>0</w:t>
      </w:r>
      <w:r w:rsidR="00024C89" w:rsidRPr="004D332F">
        <w:rPr>
          <w:rFonts w:ascii="Times New Roman" w:hAnsi="Times New Roman" w:cs="Times New Roman"/>
          <w:sz w:val="24"/>
          <w:szCs w:val="24"/>
        </w:rPr>
        <w:t>分</w:t>
      </w:r>
      <w:r w:rsidR="00024C89">
        <w:rPr>
          <w:rFonts w:ascii="Times New Roman" w:hAnsi="Times New Roman" w:cs="Times New Roman" w:hint="eastAsia"/>
          <w:sz w:val="24"/>
          <w:szCs w:val="24"/>
        </w:rPr>
        <w:t>。</w:t>
      </w:r>
      <w:bookmarkStart w:id="0" w:name="_GoBack"/>
      <w:bookmarkEnd w:id="0"/>
    </w:p>
    <w:sectPr w:rsidR="008C3973" w:rsidRPr="005847CA" w:rsidSect="002A63E8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21" w:rsidRDefault="00E84D21" w:rsidP="00B02AB0">
      <w:r>
        <w:separator/>
      </w:r>
    </w:p>
  </w:endnote>
  <w:endnote w:type="continuationSeparator" w:id="0">
    <w:p w:rsidR="00E84D21" w:rsidRDefault="00E84D21" w:rsidP="00B0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21" w:rsidRDefault="00E84D21" w:rsidP="00B02AB0">
      <w:r>
        <w:separator/>
      </w:r>
    </w:p>
  </w:footnote>
  <w:footnote w:type="continuationSeparator" w:id="0">
    <w:p w:rsidR="00E84D21" w:rsidRDefault="00E84D21" w:rsidP="00B02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AB0"/>
    <w:rsid w:val="00024C89"/>
    <w:rsid w:val="000308E8"/>
    <w:rsid w:val="0006271C"/>
    <w:rsid w:val="00173E14"/>
    <w:rsid w:val="002A63E8"/>
    <w:rsid w:val="002F45CE"/>
    <w:rsid w:val="0032357B"/>
    <w:rsid w:val="00365CF7"/>
    <w:rsid w:val="00375EB4"/>
    <w:rsid w:val="00424AEB"/>
    <w:rsid w:val="004F79A9"/>
    <w:rsid w:val="005847CA"/>
    <w:rsid w:val="005E3CAD"/>
    <w:rsid w:val="006D0590"/>
    <w:rsid w:val="006F2E8E"/>
    <w:rsid w:val="007F1ED9"/>
    <w:rsid w:val="008327CA"/>
    <w:rsid w:val="008C3973"/>
    <w:rsid w:val="00917D83"/>
    <w:rsid w:val="009A1A48"/>
    <w:rsid w:val="009B5D73"/>
    <w:rsid w:val="009E18C5"/>
    <w:rsid w:val="00A102A5"/>
    <w:rsid w:val="00A31BCF"/>
    <w:rsid w:val="00AA29EA"/>
    <w:rsid w:val="00AF5D05"/>
    <w:rsid w:val="00B02AB0"/>
    <w:rsid w:val="00B364E0"/>
    <w:rsid w:val="00B742EF"/>
    <w:rsid w:val="00B760AD"/>
    <w:rsid w:val="00BD0593"/>
    <w:rsid w:val="00C32F93"/>
    <w:rsid w:val="00D437C8"/>
    <w:rsid w:val="00D935CC"/>
    <w:rsid w:val="00E650BC"/>
    <w:rsid w:val="00E84D21"/>
    <w:rsid w:val="00EA140D"/>
    <w:rsid w:val="00EB75A3"/>
    <w:rsid w:val="00ED44E3"/>
    <w:rsid w:val="00F25A8C"/>
    <w:rsid w:val="00F8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F936D"/>
  <w15:docId w15:val="{B058431E-52DB-4293-B663-F6F4DE9F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2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02AB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02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02AB0"/>
    <w:rPr>
      <w:sz w:val="18"/>
      <w:szCs w:val="18"/>
    </w:rPr>
  </w:style>
  <w:style w:type="table" w:styleId="a7">
    <w:name w:val="Table Grid"/>
    <w:basedOn w:val="a1"/>
    <w:uiPriority w:val="59"/>
    <w:rsid w:val="00B02A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8</cp:revision>
  <dcterms:created xsi:type="dcterms:W3CDTF">2019-01-18T04:54:00Z</dcterms:created>
  <dcterms:modified xsi:type="dcterms:W3CDTF">2019-04-18T03:59:00Z</dcterms:modified>
</cp:coreProperties>
</file>