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A1" w:rsidRPr="002A63E8" w:rsidRDefault="00037BA1" w:rsidP="000308E8">
      <w:pPr>
        <w:spacing w:after="240" w:line="480" w:lineRule="auto"/>
        <w:jc w:val="center"/>
        <w:rPr>
          <w:rFonts w:cs="Times New Roman"/>
          <w:b/>
          <w:bCs/>
          <w:sz w:val="30"/>
          <w:szCs w:val="30"/>
        </w:rPr>
      </w:pPr>
      <w:r w:rsidRPr="002A63E8">
        <w:rPr>
          <w:rFonts w:cs="宋体" w:hint="eastAsia"/>
          <w:b/>
          <w:bCs/>
          <w:sz w:val="30"/>
          <w:szCs w:val="30"/>
        </w:rPr>
        <w:t>《</w:t>
      </w:r>
      <w:r>
        <w:rPr>
          <w:rFonts w:cs="宋体" w:hint="eastAsia"/>
          <w:b/>
          <w:bCs/>
          <w:sz w:val="30"/>
          <w:szCs w:val="30"/>
        </w:rPr>
        <w:t>内科</w:t>
      </w:r>
      <w:r w:rsidRPr="002A63E8">
        <w:rPr>
          <w:rFonts w:cs="宋体" w:hint="eastAsia"/>
          <w:b/>
          <w:bCs/>
          <w:sz w:val="30"/>
          <w:szCs w:val="30"/>
        </w:rPr>
        <w:t>学基础与进展》课程简介</w:t>
      </w:r>
    </w:p>
    <w:p w:rsidR="00037BA1" w:rsidRPr="005847CA" w:rsidRDefault="00037BA1" w:rsidP="005847CA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5847CA">
        <w:rPr>
          <w:rFonts w:cs="宋体" w:hint="eastAsia"/>
          <w:b/>
          <w:bCs/>
          <w:sz w:val="24"/>
          <w:szCs w:val="24"/>
        </w:rPr>
        <w:t>授课对象</w:t>
      </w:r>
      <w:r w:rsidRPr="005847CA">
        <w:rPr>
          <w:b/>
          <w:bCs/>
          <w:sz w:val="24"/>
          <w:szCs w:val="24"/>
        </w:rPr>
        <w:t>:</w:t>
      </w:r>
      <w:r w:rsidRPr="005847CA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本课程主要为临床医学</w:t>
      </w:r>
      <w:r w:rsidRPr="005847CA">
        <w:rPr>
          <w:rFonts w:cs="宋体" w:hint="eastAsia"/>
          <w:sz w:val="24"/>
          <w:szCs w:val="24"/>
        </w:rPr>
        <w:t>专业研究生以及相关研究方向的其他专业直博生开设，选修本课的研究生应具备</w:t>
      </w:r>
      <w:r>
        <w:rPr>
          <w:rFonts w:cs="宋体" w:hint="eastAsia"/>
          <w:sz w:val="24"/>
          <w:szCs w:val="24"/>
        </w:rPr>
        <w:t>内科</w:t>
      </w:r>
      <w:r w:rsidRPr="005847CA">
        <w:rPr>
          <w:rFonts w:cs="宋体" w:hint="eastAsia"/>
          <w:sz w:val="24"/>
          <w:szCs w:val="24"/>
        </w:rPr>
        <w:t>学的基本知识。</w:t>
      </w:r>
    </w:p>
    <w:p w:rsidR="00037BA1" w:rsidRPr="001C4DF8" w:rsidRDefault="00037BA1" w:rsidP="001C4DF8">
      <w:pPr>
        <w:spacing w:line="360" w:lineRule="auto"/>
        <w:jc w:val="left"/>
        <w:rPr>
          <w:rFonts w:cs="Times New Roman"/>
          <w:sz w:val="24"/>
          <w:szCs w:val="24"/>
        </w:rPr>
      </w:pPr>
      <w:r w:rsidRPr="005847CA">
        <w:rPr>
          <w:rFonts w:cs="宋体" w:hint="eastAsia"/>
          <w:b/>
          <w:bCs/>
          <w:sz w:val="24"/>
          <w:szCs w:val="24"/>
        </w:rPr>
        <w:t>授课内容</w:t>
      </w:r>
      <w:r w:rsidRPr="005847CA">
        <w:rPr>
          <w:b/>
          <w:bCs/>
          <w:sz w:val="24"/>
          <w:szCs w:val="24"/>
        </w:rPr>
        <w:t>:</w:t>
      </w:r>
      <w:r w:rsidRPr="005847CA">
        <w:rPr>
          <w:sz w:val="24"/>
          <w:szCs w:val="24"/>
        </w:rPr>
        <w:t xml:space="preserve"> </w:t>
      </w:r>
      <w:r w:rsidRPr="005847CA">
        <w:rPr>
          <w:rFonts w:cs="宋体" w:hint="eastAsia"/>
          <w:sz w:val="24"/>
          <w:szCs w:val="24"/>
        </w:rPr>
        <w:t>《</w:t>
      </w:r>
      <w:r>
        <w:rPr>
          <w:rFonts w:cs="宋体" w:hint="eastAsia"/>
          <w:sz w:val="24"/>
          <w:szCs w:val="24"/>
        </w:rPr>
        <w:t>内科</w:t>
      </w:r>
      <w:r w:rsidRPr="005847CA">
        <w:rPr>
          <w:rFonts w:cs="宋体" w:hint="eastAsia"/>
          <w:sz w:val="24"/>
          <w:szCs w:val="24"/>
        </w:rPr>
        <w:t>学基础与进展》课程</w:t>
      </w:r>
      <w:r>
        <w:rPr>
          <w:rFonts w:cs="宋体" w:hint="eastAsia"/>
          <w:sz w:val="24"/>
          <w:szCs w:val="24"/>
        </w:rPr>
        <w:t>针对直博学生的自身特点</w:t>
      </w:r>
      <w:r w:rsidRPr="00B748E4">
        <w:rPr>
          <w:rFonts w:cs="宋体" w:hint="eastAsia"/>
          <w:sz w:val="24"/>
          <w:szCs w:val="24"/>
        </w:rPr>
        <w:t>将内科学联合式教学，拟展开以疾病为中心的授课方式，以案例为基础，将内科疾病进行基础及进展的讲授，并结合临床情境模拟演练，以求获得更好的教学效果。课程整合旨在打破固有的内科学科界限，</w:t>
      </w:r>
      <w:r>
        <w:rPr>
          <w:rFonts w:cs="宋体" w:hint="eastAsia"/>
          <w:sz w:val="24"/>
          <w:szCs w:val="24"/>
        </w:rPr>
        <w:t>包括心内科、消化科、呼吸科、肾脏科、内分泌科、血液科、风湿科等</w:t>
      </w:r>
      <w:r w:rsidRPr="00B748E4">
        <w:rPr>
          <w:rFonts w:cs="宋体" w:hint="eastAsia"/>
          <w:sz w:val="24"/>
          <w:szCs w:val="24"/>
        </w:rPr>
        <w:t>建立内科整合课程，调动学生主动学习的积极性，让学生从“学知识”改变为“学习并综合应用知识”，增强其解决实际问题的能力。</w:t>
      </w:r>
    </w:p>
    <w:p w:rsidR="00037BA1" w:rsidRPr="005847CA" w:rsidRDefault="00037BA1" w:rsidP="005847CA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5847CA">
        <w:rPr>
          <w:rFonts w:cs="宋体" w:hint="eastAsia"/>
          <w:b/>
          <w:bCs/>
          <w:sz w:val="24"/>
          <w:szCs w:val="24"/>
        </w:rPr>
        <w:t>授课教师</w:t>
      </w:r>
      <w:r w:rsidRPr="005847CA">
        <w:rPr>
          <w:b/>
          <w:bCs/>
          <w:sz w:val="24"/>
          <w:szCs w:val="24"/>
        </w:rPr>
        <w:t>:</w:t>
      </w:r>
      <w:r w:rsidRPr="005847CA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本课程首席教师由仁济医院大内科主任倪兆慧教授承担。</w:t>
      </w:r>
      <w:r w:rsidRPr="005847CA">
        <w:rPr>
          <w:rFonts w:cs="宋体" w:hint="eastAsia"/>
          <w:sz w:val="24"/>
          <w:szCs w:val="24"/>
        </w:rPr>
        <w:t>授课老师以</w:t>
      </w:r>
      <w:r>
        <w:rPr>
          <w:rFonts w:cs="宋体" w:hint="eastAsia"/>
          <w:sz w:val="24"/>
          <w:szCs w:val="24"/>
        </w:rPr>
        <w:t>仁济医院内科主任医师</w:t>
      </w:r>
      <w:r w:rsidRPr="005847CA">
        <w:rPr>
          <w:rFonts w:cs="宋体" w:hint="eastAsia"/>
          <w:sz w:val="24"/>
          <w:szCs w:val="24"/>
        </w:rPr>
        <w:t>为主，同时邀请院外教授专家，均为从事相关领域科学研究的一线专家，具有丰富的科研和教学经验。</w:t>
      </w:r>
    </w:p>
    <w:p w:rsidR="00037BA1" w:rsidRPr="005847CA" w:rsidRDefault="00037BA1" w:rsidP="005847CA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5847CA">
        <w:rPr>
          <w:rFonts w:cs="宋体" w:hint="eastAsia"/>
          <w:b/>
          <w:bCs/>
          <w:sz w:val="24"/>
          <w:szCs w:val="24"/>
        </w:rPr>
        <w:t>课时学分</w:t>
      </w:r>
      <w:r w:rsidRPr="005847CA">
        <w:rPr>
          <w:b/>
          <w:bCs/>
          <w:sz w:val="24"/>
          <w:szCs w:val="24"/>
        </w:rPr>
        <w:t>:</w:t>
      </w:r>
      <w:r w:rsidRPr="005847CA">
        <w:rPr>
          <w:sz w:val="24"/>
          <w:szCs w:val="24"/>
        </w:rPr>
        <w:t xml:space="preserve"> </w:t>
      </w:r>
      <w:r w:rsidRPr="005847CA">
        <w:rPr>
          <w:rFonts w:cs="宋体" w:hint="eastAsia"/>
          <w:sz w:val="24"/>
          <w:szCs w:val="24"/>
        </w:rPr>
        <w:t>本课程</w:t>
      </w:r>
      <w:r w:rsidRPr="005847CA">
        <w:rPr>
          <w:sz w:val="24"/>
          <w:szCs w:val="24"/>
        </w:rPr>
        <w:t>40</w:t>
      </w:r>
      <w:r w:rsidRPr="005847CA">
        <w:rPr>
          <w:rFonts w:cs="宋体" w:hint="eastAsia"/>
          <w:sz w:val="24"/>
          <w:szCs w:val="24"/>
        </w:rPr>
        <w:t>学时，</w:t>
      </w:r>
      <w:r w:rsidRPr="005847CA">
        <w:rPr>
          <w:sz w:val="24"/>
          <w:szCs w:val="24"/>
        </w:rPr>
        <w:t>2</w:t>
      </w:r>
      <w:r w:rsidRPr="005847CA">
        <w:rPr>
          <w:rFonts w:cs="宋体" w:hint="eastAsia"/>
          <w:sz w:val="24"/>
          <w:szCs w:val="24"/>
        </w:rPr>
        <w:t>学分</w:t>
      </w:r>
      <w:r>
        <w:rPr>
          <w:rFonts w:cs="宋体" w:hint="eastAsia"/>
          <w:sz w:val="24"/>
          <w:szCs w:val="24"/>
        </w:rPr>
        <w:t>。通常</w:t>
      </w:r>
      <w:r w:rsidRPr="005847CA">
        <w:rPr>
          <w:rFonts w:cs="宋体" w:hint="eastAsia"/>
          <w:sz w:val="24"/>
          <w:szCs w:val="24"/>
        </w:rPr>
        <w:t>每年</w:t>
      </w:r>
      <w:r w:rsidRPr="005847CA">
        <w:rPr>
          <w:sz w:val="24"/>
          <w:szCs w:val="24"/>
        </w:rPr>
        <w:t>9-12</w:t>
      </w:r>
      <w:r w:rsidRPr="005847CA">
        <w:rPr>
          <w:rFonts w:cs="宋体" w:hint="eastAsia"/>
          <w:sz w:val="24"/>
          <w:szCs w:val="24"/>
        </w:rPr>
        <w:t>月授课，每周一次。</w:t>
      </w:r>
    </w:p>
    <w:p w:rsidR="00037BA1" w:rsidRPr="005847CA" w:rsidRDefault="00037BA1" w:rsidP="005847CA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5847CA">
        <w:rPr>
          <w:rFonts w:cs="宋体" w:hint="eastAsia"/>
          <w:b/>
          <w:bCs/>
          <w:sz w:val="24"/>
          <w:szCs w:val="24"/>
        </w:rPr>
        <w:t>考核方式</w:t>
      </w:r>
      <w:r w:rsidRPr="005847CA">
        <w:rPr>
          <w:b/>
          <w:bCs/>
          <w:sz w:val="24"/>
          <w:szCs w:val="24"/>
        </w:rPr>
        <w:t xml:space="preserve">: </w:t>
      </w:r>
      <w:r w:rsidRPr="005847CA">
        <w:rPr>
          <w:rFonts w:ascii="宋体" w:hAnsi="宋体" w:cs="宋体" w:hint="eastAsia"/>
          <w:sz w:val="24"/>
          <w:szCs w:val="24"/>
        </w:rPr>
        <w:t>通过</w:t>
      </w:r>
      <w:r>
        <w:rPr>
          <w:rFonts w:ascii="宋体" w:hAnsi="宋体" w:cs="宋体" w:hint="eastAsia"/>
          <w:sz w:val="24"/>
          <w:szCs w:val="24"/>
        </w:rPr>
        <w:t>理论</w:t>
      </w:r>
      <w:r>
        <w:rPr>
          <w:rFonts w:ascii="宋体" w:hAnsi="宋体" w:cs="宋体"/>
          <w:sz w:val="24"/>
          <w:szCs w:val="24"/>
        </w:rPr>
        <w:t>+</w:t>
      </w:r>
      <w:r>
        <w:rPr>
          <w:rFonts w:ascii="宋体" w:hAnsi="宋体" w:cs="宋体" w:hint="eastAsia"/>
          <w:sz w:val="24"/>
          <w:szCs w:val="24"/>
        </w:rPr>
        <w:t>实践</w:t>
      </w:r>
      <w:r w:rsidRPr="005847CA">
        <w:rPr>
          <w:rFonts w:ascii="宋体" w:hAnsi="宋体" w:cs="宋体" w:hint="eastAsia"/>
          <w:sz w:val="24"/>
          <w:szCs w:val="24"/>
        </w:rPr>
        <w:t>考核方式，客观、公正、全面的评价学生基础理论、基本知识</w:t>
      </w:r>
      <w:r>
        <w:rPr>
          <w:rFonts w:ascii="宋体" w:hAnsi="宋体" w:cs="宋体" w:hint="eastAsia"/>
          <w:sz w:val="24"/>
          <w:szCs w:val="24"/>
        </w:rPr>
        <w:t>、</w:t>
      </w:r>
      <w:r w:rsidRPr="005847CA">
        <w:rPr>
          <w:rFonts w:ascii="宋体" w:hAnsi="宋体" w:cs="宋体" w:hint="eastAsia"/>
          <w:sz w:val="24"/>
          <w:szCs w:val="24"/>
        </w:rPr>
        <w:t>基本技能和专业外语的掌握情况和灵活应用的能力</w:t>
      </w:r>
      <w:r>
        <w:rPr>
          <w:rFonts w:ascii="宋体" w:hAnsi="宋体" w:cs="宋体" w:hint="eastAsia"/>
          <w:sz w:val="24"/>
          <w:szCs w:val="24"/>
        </w:rPr>
        <w:t>。</w:t>
      </w:r>
      <w:bookmarkStart w:id="0" w:name="_GoBack"/>
      <w:bookmarkEnd w:id="0"/>
      <w:r w:rsidRPr="005847CA">
        <w:rPr>
          <w:rFonts w:ascii="宋体" w:hAnsi="宋体" w:cs="宋体" w:hint="eastAsia"/>
          <w:sz w:val="24"/>
          <w:szCs w:val="24"/>
        </w:rPr>
        <w:t>成绩包括</w:t>
      </w:r>
      <w:r>
        <w:rPr>
          <w:rFonts w:ascii="宋体" w:hAnsi="宋体" w:cs="宋体" w:hint="eastAsia"/>
          <w:sz w:val="24"/>
          <w:szCs w:val="24"/>
        </w:rPr>
        <w:t>理论考试</w:t>
      </w:r>
      <w:r w:rsidRPr="005847CA">
        <w:rPr>
          <w:rFonts w:ascii="宋体" w:hAnsi="宋体" w:cs="宋体" w:hint="eastAsia"/>
          <w:sz w:val="24"/>
          <w:szCs w:val="24"/>
        </w:rPr>
        <w:t>（占</w:t>
      </w:r>
      <w:r>
        <w:rPr>
          <w:rFonts w:ascii="宋体" w:hAnsi="宋体" w:cs="宋体"/>
          <w:sz w:val="24"/>
          <w:szCs w:val="24"/>
        </w:rPr>
        <w:t>8</w:t>
      </w:r>
      <w:r w:rsidRPr="005847CA">
        <w:rPr>
          <w:rFonts w:ascii="宋体" w:hAnsi="宋体" w:cs="宋体"/>
          <w:sz w:val="24"/>
          <w:szCs w:val="24"/>
        </w:rPr>
        <w:t>0%</w:t>
      </w:r>
      <w:r>
        <w:rPr>
          <w:rFonts w:ascii="宋体" w:hAnsi="宋体" w:cs="宋体" w:hint="eastAsia"/>
          <w:sz w:val="24"/>
          <w:szCs w:val="24"/>
        </w:rPr>
        <w:t>，其中包括临床病例分析</w:t>
      </w:r>
      <w:r w:rsidRPr="005847CA">
        <w:rPr>
          <w:rFonts w:ascii="宋体" w:hAnsi="宋体" w:cs="宋体" w:hint="eastAsia"/>
          <w:sz w:val="24"/>
          <w:szCs w:val="24"/>
        </w:rPr>
        <w:t>）和</w:t>
      </w:r>
      <w:r>
        <w:rPr>
          <w:rFonts w:ascii="宋体" w:hAnsi="宋体" w:cs="宋体" w:hint="eastAsia"/>
          <w:sz w:val="24"/>
          <w:szCs w:val="24"/>
        </w:rPr>
        <w:t>实践及临床课题撰写能力</w:t>
      </w:r>
      <w:r w:rsidRPr="005847CA">
        <w:rPr>
          <w:rFonts w:ascii="宋体" w:hAnsi="宋体" w:cs="宋体" w:hint="eastAsia"/>
          <w:sz w:val="24"/>
          <w:szCs w:val="24"/>
        </w:rPr>
        <w:t>（占</w:t>
      </w:r>
      <w:r>
        <w:rPr>
          <w:rFonts w:ascii="宋体" w:hAnsi="宋体" w:cs="宋体"/>
          <w:sz w:val="24"/>
          <w:szCs w:val="24"/>
        </w:rPr>
        <w:t>2</w:t>
      </w:r>
      <w:r w:rsidRPr="005847CA">
        <w:rPr>
          <w:rFonts w:ascii="宋体" w:hAnsi="宋体" w:cs="宋体"/>
          <w:sz w:val="24"/>
          <w:szCs w:val="24"/>
        </w:rPr>
        <w:t>0%</w:t>
      </w:r>
      <w:r w:rsidRPr="005847CA">
        <w:rPr>
          <w:rFonts w:ascii="宋体" w:hAnsi="宋体" w:cs="宋体" w:hint="eastAsia"/>
          <w:sz w:val="24"/>
          <w:szCs w:val="24"/>
        </w:rPr>
        <w:t>）。</w:t>
      </w:r>
    </w:p>
    <w:sectPr w:rsidR="00037BA1" w:rsidRPr="005847CA" w:rsidSect="002A63E8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A1" w:rsidRDefault="00037BA1" w:rsidP="00B02A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7BA1" w:rsidRDefault="00037BA1" w:rsidP="00B02A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A1" w:rsidRDefault="00037BA1" w:rsidP="00B02A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7BA1" w:rsidRDefault="00037BA1" w:rsidP="00B02A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AB0"/>
    <w:rsid w:val="000308E8"/>
    <w:rsid w:val="00037BA1"/>
    <w:rsid w:val="0006271C"/>
    <w:rsid w:val="00173E14"/>
    <w:rsid w:val="00192F71"/>
    <w:rsid w:val="001C4DF8"/>
    <w:rsid w:val="002A63E8"/>
    <w:rsid w:val="002F45CE"/>
    <w:rsid w:val="0032357B"/>
    <w:rsid w:val="00340778"/>
    <w:rsid w:val="00365CF7"/>
    <w:rsid w:val="00375EB4"/>
    <w:rsid w:val="00424AEB"/>
    <w:rsid w:val="004F79A9"/>
    <w:rsid w:val="005847CA"/>
    <w:rsid w:val="005A1A0C"/>
    <w:rsid w:val="006D0590"/>
    <w:rsid w:val="006F2E8E"/>
    <w:rsid w:val="007F1ED9"/>
    <w:rsid w:val="008327CA"/>
    <w:rsid w:val="008C3973"/>
    <w:rsid w:val="00917D83"/>
    <w:rsid w:val="00952976"/>
    <w:rsid w:val="009A1A48"/>
    <w:rsid w:val="009B5D73"/>
    <w:rsid w:val="009E18C5"/>
    <w:rsid w:val="00A102A5"/>
    <w:rsid w:val="00AA29EA"/>
    <w:rsid w:val="00B02AB0"/>
    <w:rsid w:val="00B364E0"/>
    <w:rsid w:val="00B742EF"/>
    <w:rsid w:val="00B748E4"/>
    <w:rsid w:val="00B760AD"/>
    <w:rsid w:val="00BD0593"/>
    <w:rsid w:val="00C32F93"/>
    <w:rsid w:val="00D437C8"/>
    <w:rsid w:val="00D935CC"/>
    <w:rsid w:val="00E650BC"/>
    <w:rsid w:val="00EA140D"/>
    <w:rsid w:val="00EA1703"/>
    <w:rsid w:val="00EB75A3"/>
    <w:rsid w:val="00ED44E3"/>
    <w:rsid w:val="00F25A8C"/>
    <w:rsid w:val="00F8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0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0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2AB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0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2AB0"/>
    <w:rPr>
      <w:sz w:val="18"/>
      <w:szCs w:val="18"/>
    </w:rPr>
  </w:style>
  <w:style w:type="table" w:styleId="TableGrid">
    <w:name w:val="Table Grid"/>
    <w:basedOn w:val="TableNormal"/>
    <w:uiPriority w:val="99"/>
    <w:rsid w:val="00B02AB0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78</Words>
  <Characters>445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《医学遗传学基础与进展》课程简介</dc:title>
  <dc:subject/>
  <dc:creator>HP</dc:creator>
  <cp:keywords/>
  <dc:description/>
  <cp:lastModifiedBy>angellee</cp:lastModifiedBy>
  <cp:revision>5</cp:revision>
  <dcterms:created xsi:type="dcterms:W3CDTF">2019-07-29T16:23:00Z</dcterms:created>
  <dcterms:modified xsi:type="dcterms:W3CDTF">2019-07-29T16:37:00Z</dcterms:modified>
</cp:coreProperties>
</file>