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269" w:rsidRDefault="00C30269" w:rsidP="00C30269">
      <w:pPr>
        <w:jc w:val="center"/>
        <w:rPr>
          <w:b/>
        </w:rPr>
      </w:pPr>
      <w:r w:rsidRPr="00C30269">
        <w:rPr>
          <w:rFonts w:hint="eastAsia"/>
          <w:b/>
        </w:rPr>
        <w:t>U21/</w:t>
      </w:r>
      <w:r w:rsidRPr="00C30269">
        <w:rPr>
          <w:rFonts w:hint="eastAsia"/>
          <w:b/>
        </w:rPr>
        <w:t>普华永道创新挑战赛报名通知</w:t>
      </w:r>
    </w:p>
    <w:p w:rsidR="001C7EE8" w:rsidRPr="00C30269" w:rsidRDefault="001C7EE8" w:rsidP="00C30269">
      <w:pPr>
        <w:jc w:val="center"/>
        <w:rPr>
          <w:b/>
        </w:rPr>
      </w:pPr>
      <w:r w:rsidRPr="001C7EE8">
        <w:rPr>
          <w:b/>
        </w:rPr>
        <w:t>(English Follows)</w:t>
      </w:r>
    </w:p>
    <w:p w:rsidR="00C30269" w:rsidRDefault="00C30269" w:rsidP="00C30269"/>
    <w:p w:rsidR="00C30269" w:rsidRDefault="00C30269" w:rsidP="00C30269">
      <w:r>
        <w:rPr>
          <w:rFonts w:hint="eastAsia"/>
        </w:rPr>
        <w:t>各位研究生同学：</w:t>
      </w:r>
    </w:p>
    <w:p w:rsidR="00C30269" w:rsidRDefault="00C30269" w:rsidP="00C30269"/>
    <w:p w:rsidR="00C30269" w:rsidRDefault="00DF79B7" w:rsidP="00DF79B7">
      <w:pPr>
        <w:ind w:firstLineChars="200" w:firstLine="420"/>
      </w:pPr>
      <w:r>
        <w:rPr>
          <w:rFonts w:hint="eastAsia"/>
        </w:rPr>
        <w:t>我校为</w:t>
      </w:r>
      <w:hyperlink r:id="rId8" w:history="1">
        <w:r w:rsidRPr="00DF79B7">
          <w:rPr>
            <w:rStyle w:val="a9"/>
            <w:rFonts w:hint="eastAsia"/>
          </w:rPr>
          <w:t>U21</w:t>
        </w:r>
        <w:r w:rsidRPr="00DF79B7">
          <w:rPr>
            <w:rStyle w:val="a9"/>
            <w:rFonts w:hint="eastAsia"/>
          </w:rPr>
          <w:t>大学联盟</w:t>
        </w:r>
      </w:hyperlink>
      <w:r>
        <w:rPr>
          <w:rFonts w:hint="eastAsia"/>
        </w:rPr>
        <w:t>成员之一。近期，</w:t>
      </w:r>
      <w:r w:rsidR="00C30269">
        <w:rPr>
          <w:rFonts w:hint="eastAsia"/>
        </w:rPr>
        <w:t>U21</w:t>
      </w:r>
      <w:r>
        <w:rPr>
          <w:rFonts w:hint="eastAsia"/>
        </w:rPr>
        <w:t>联盟与</w:t>
      </w:r>
      <w:r w:rsidR="00C30269">
        <w:rPr>
          <w:rFonts w:hint="eastAsia"/>
        </w:rPr>
        <w:t>普华永道</w:t>
      </w:r>
      <w:r>
        <w:rPr>
          <w:rFonts w:hint="eastAsia"/>
        </w:rPr>
        <w:t>合作举办研究生</w:t>
      </w:r>
      <w:r w:rsidR="00C30269">
        <w:rPr>
          <w:rFonts w:hint="eastAsia"/>
        </w:rPr>
        <w:t>创新挑战赛</w:t>
      </w:r>
      <w:r>
        <w:rPr>
          <w:rFonts w:hint="eastAsia"/>
        </w:rPr>
        <w:t>活动，</w:t>
      </w:r>
      <w:r w:rsidR="00C30269">
        <w:rPr>
          <w:rFonts w:hint="eastAsia"/>
        </w:rPr>
        <w:t>现</w:t>
      </w:r>
      <w:r>
        <w:rPr>
          <w:rFonts w:hint="eastAsia"/>
        </w:rPr>
        <w:t>面向我校研究生召集应战学生。具体事宜通知如下：</w:t>
      </w:r>
    </w:p>
    <w:p w:rsidR="00026A9F" w:rsidRDefault="00026A9F" w:rsidP="00DF79B7">
      <w:pPr>
        <w:ind w:firstLineChars="200" w:firstLine="420"/>
      </w:pPr>
      <w:r>
        <w:rPr>
          <w:noProof/>
        </w:rPr>
        <w:drawing>
          <wp:inline distT="0" distB="0" distL="0" distR="0">
            <wp:extent cx="2705100" cy="1901809"/>
            <wp:effectExtent l="0" t="0" r="0" b="381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21 Stacked 432 RGB 72dpi.png"/>
                    <pic:cNvPicPr/>
                  </pic:nvPicPr>
                  <pic:blipFill>
                    <a:blip r:embed="rId9">
                      <a:extLst>
                        <a:ext uri="{28A0092B-C50C-407E-A947-70E740481C1C}">
                          <a14:useLocalDpi xmlns:a14="http://schemas.microsoft.com/office/drawing/2010/main" val="0"/>
                        </a:ext>
                      </a:extLst>
                    </a:blip>
                    <a:stretch>
                      <a:fillRect/>
                    </a:stretch>
                  </pic:blipFill>
                  <pic:spPr>
                    <a:xfrm>
                      <a:off x="0" y="0"/>
                      <a:ext cx="2708161" cy="1903961"/>
                    </a:xfrm>
                    <a:prstGeom prst="rect">
                      <a:avLst/>
                    </a:prstGeom>
                  </pic:spPr>
                </pic:pic>
              </a:graphicData>
            </a:graphic>
          </wp:inline>
        </w:drawing>
      </w:r>
      <w:r>
        <w:rPr>
          <w:rFonts w:hint="eastAsia"/>
          <w:noProof/>
        </w:rPr>
        <w:drawing>
          <wp:inline distT="0" distB="0" distL="0" distR="0">
            <wp:extent cx="3076575" cy="2307589"/>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c-logo-880x660.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78681" cy="2309168"/>
                    </a:xfrm>
                    <a:prstGeom prst="rect">
                      <a:avLst/>
                    </a:prstGeom>
                  </pic:spPr>
                </pic:pic>
              </a:graphicData>
            </a:graphic>
          </wp:inline>
        </w:drawing>
      </w:r>
    </w:p>
    <w:p w:rsidR="00026A9F" w:rsidRDefault="00026A9F" w:rsidP="00DF79B7">
      <w:pPr>
        <w:ind w:firstLineChars="200" w:firstLine="420"/>
      </w:pPr>
    </w:p>
    <w:p w:rsidR="00C30269" w:rsidRDefault="00C30269" w:rsidP="00C30269"/>
    <w:p w:rsidR="00C30269" w:rsidRPr="00EC4D85" w:rsidRDefault="00C30269" w:rsidP="00C30269">
      <w:pPr>
        <w:rPr>
          <w:b/>
        </w:rPr>
      </w:pPr>
      <w:r w:rsidRPr="00C30269">
        <w:rPr>
          <w:rFonts w:hint="eastAsia"/>
          <w:b/>
        </w:rPr>
        <w:t>背景介绍</w:t>
      </w:r>
    </w:p>
    <w:p w:rsidR="00E62C47" w:rsidRDefault="00800ED2" w:rsidP="00E62C47">
      <w:hyperlink r:id="rId11" w:history="1">
        <w:r w:rsidR="00E62C47" w:rsidRPr="00DF79B7">
          <w:rPr>
            <w:rStyle w:val="a9"/>
            <w:rFonts w:hint="eastAsia"/>
          </w:rPr>
          <w:t>U</w:t>
        </w:r>
        <w:r w:rsidR="00274979" w:rsidRPr="00DF79B7">
          <w:rPr>
            <w:rStyle w:val="a9"/>
            <w:rFonts w:hint="eastAsia"/>
          </w:rPr>
          <w:t>21</w:t>
        </w:r>
        <w:r w:rsidR="00EC4D85" w:rsidRPr="00DF79B7">
          <w:rPr>
            <w:rStyle w:val="a9"/>
            <w:rFonts w:hint="eastAsia"/>
          </w:rPr>
          <w:t>/</w:t>
        </w:r>
        <w:r w:rsidR="00E62C47" w:rsidRPr="00DF79B7">
          <w:rPr>
            <w:rStyle w:val="a9"/>
            <w:rFonts w:hint="eastAsia"/>
          </w:rPr>
          <w:t>普华永道</w:t>
        </w:r>
        <w:r w:rsidR="00274979" w:rsidRPr="00DF79B7">
          <w:rPr>
            <w:rStyle w:val="a9"/>
            <w:rFonts w:hint="eastAsia"/>
          </w:rPr>
          <w:t>(PwC)</w:t>
        </w:r>
        <w:r w:rsidR="00EC4D85" w:rsidRPr="00DF79B7">
          <w:rPr>
            <w:rStyle w:val="a9"/>
            <w:rFonts w:hint="eastAsia"/>
          </w:rPr>
          <w:t>创新挑战赛</w:t>
        </w:r>
      </w:hyperlink>
      <w:r w:rsidR="00DF79B7">
        <w:t>由</w:t>
      </w:r>
      <w:r w:rsidR="00DF79B7">
        <w:rPr>
          <w:rFonts w:hint="eastAsia"/>
        </w:rPr>
        <w:t>U21</w:t>
      </w:r>
      <w:r w:rsidR="00DF79B7">
        <w:rPr>
          <w:rFonts w:hint="eastAsia"/>
        </w:rPr>
        <w:t>联盟与普华永道共同组织，面向</w:t>
      </w:r>
      <w:r w:rsidR="00EC4D85" w:rsidRPr="00EC4D85">
        <w:rPr>
          <w:rFonts w:hint="eastAsia"/>
        </w:rPr>
        <w:t>U21</w:t>
      </w:r>
      <w:r w:rsidR="00DF79B7">
        <w:rPr>
          <w:rFonts w:hint="eastAsia"/>
        </w:rPr>
        <w:t>成员高校研究生</w:t>
      </w:r>
      <w:r w:rsidR="00311D15">
        <w:rPr>
          <w:rFonts w:hint="eastAsia"/>
        </w:rPr>
        <w:t>提出</w:t>
      </w:r>
      <w:r w:rsidR="00144472">
        <w:rPr>
          <w:rFonts w:hint="eastAsia"/>
        </w:rPr>
        <w:t>实际工作中的全球性</w:t>
      </w:r>
      <w:r w:rsidR="00DF79B7">
        <w:rPr>
          <w:rFonts w:hint="eastAsia"/>
        </w:rPr>
        <w:t>挑战</w:t>
      </w:r>
      <w:r w:rsidR="00EC4D85" w:rsidRPr="00EC4D85">
        <w:rPr>
          <w:rFonts w:hint="eastAsia"/>
        </w:rPr>
        <w:t>问题，由学生</w:t>
      </w:r>
      <w:r w:rsidR="00DF79B7" w:rsidRPr="00EC4D85">
        <w:rPr>
          <w:rFonts w:hint="eastAsia"/>
        </w:rPr>
        <w:t>提出解决方案</w:t>
      </w:r>
      <w:r w:rsidR="00DF79B7">
        <w:rPr>
          <w:rFonts w:hint="eastAsia"/>
        </w:rPr>
        <w:t>，并以</w:t>
      </w:r>
      <w:r w:rsidR="00600D56">
        <w:rPr>
          <w:rFonts w:hint="eastAsia"/>
        </w:rPr>
        <w:t>三分钟视频</w:t>
      </w:r>
      <w:r w:rsidR="00DF79B7">
        <w:rPr>
          <w:rFonts w:hint="eastAsia"/>
        </w:rPr>
        <w:t>的形式来提交答卷</w:t>
      </w:r>
      <w:r w:rsidR="00EC4D85" w:rsidRPr="00EC4D85">
        <w:rPr>
          <w:rFonts w:hint="eastAsia"/>
        </w:rPr>
        <w:t>。</w:t>
      </w:r>
      <w:r w:rsidR="00DF79B7">
        <w:rPr>
          <w:rFonts w:hint="eastAsia"/>
        </w:rPr>
        <w:t>期望参赛</w:t>
      </w:r>
      <w:r w:rsidR="00E62C47" w:rsidRPr="00E62C47">
        <w:rPr>
          <w:rFonts w:hint="eastAsia"/>
        </w:rPr>
        <w:t>学生</w:t>
      </w:r>
      <w:r w:rsidR="00EC4D85" w:rsidRPr="00E62C47">
        <w:rPr>
          <w:rFonts w:hint="eastAsia"/>
        </w:rPr>
        <w:t>运用</w:t>
      </w:r>
      <w:r w:rsidR="00EC4D85">
        <w:rPr>
          <w:rFonts w:hint="eastAsia"/>
        </w:rPr>
        <w:t>学习</w:t>
      </w:r>
      <w:r w:rsidR="00144472">
        <w:rPr>
          <w:rFonts w:hint="eastAsia"/>
        </w:rPr>
        <w:t>到</w:t>
      </w:r>
      <w:r w:rsidR="00EC4D85">
        <w:rPr>
          <w:rFonts w:hint="eastAsia"/>
        </w:rPr>
        <w:t>的</w:t>
      </w:r>
      <w:r w:rsidR="00EC4D85" w:rsidRPr="00E62C47">
        <w:rPr>
          <w:rFonts w:hint="eastAsia"/>
        </w:rPr>
        <w:t>知识</w:t>
      </w:r>
      <w:r w:rsidR="00EC4D85">
        <w:rPr>
          <w:rFonts w:hint="eastAsia"/>
        </w:rPr>
        <w:t>，</w:t>
      </w:r>
      <w:r w:rsidR="00DF79B7">
        <w:rPr>
          <w:rFonts w:hint="eastAsia"/>
        </w:rPr>
        <w:t>发挥</w:t>
      </w:r>
      <w:r w:rsidR="00EC4D85">
        <w:rPr>
          <w:rFonts w:hint="eastAsia"/>
        </w:rPr>
        <w:t>专业技能，</w:t>
      </w:r>
      <w:r w:rsidR="00E62C47" w:rsidRPr="00E62C47">
        <w:rPr>
          <w:rFonts w:hint="eastAsia"/>
        </w:rPr>
        <w:t>向潜在雇主</w:t>
      </w:r>
      <w:r w:rsidR="00274979">
        <w:rPr>
          <w:rFonts w:hint="eastAsia"/>
        </w:rPr>
        <w:t>展示</w:t>
      </w:r>
      <w:r w:rsidR="00EC4D85">
        <w:rPr>
          <w:rFonts w:hint="eastAsia"/>
        </w:rPr>
        <w:t>自己的能力</w:t>
      </w:r>
      <w:r w:rsidR="00144472">
        <w:rPr>
          <w:rFonts w:hint="eastAsia"/>
        </w:rPr>
        <w:t>。</w:t>
      </w:r>
      <w:r w:rsidR="00DF79B7">
        <w:rPr>
          <w:rFonts w:hint="eastAsia"/>
        </w:rPr>
        <w:t>具体内容，可参见</w:t>
      </w:r>
      <w:hyperlink r:id="rId12" w:history="1">
        <w:r w:rsidR="00DF79B7" w:rsidRPr="00DF79B7">
          <w:rPr>
            <w:rStyle w:val="a9"/>
            <w:rFonts w:hint="eastAsia"/>
          </w:rPr>
          <w:t>U</w:t>
        </w:r>
        <w:r w:rsidR="00DF79B7" w:rsidRPr="00DF79B7">
          <w:rPr>
            <w:rStyle w:val="a9"/>
          </w:rPr>
          <w:t>21</w:t>
        </w:r>
        <w:r w:rsidR="00DF79B7" w:rsidRPr="00DF79B7">
          <w:rPr>
            <w:rStyle w:val="a9"/>
          </w:rPr>
          <w:t>网站</w:t>
        </w:r>
      </w:hyperlink>
      <w:r w:rsidR="00DF79B7">
        <w:rPr>
          <w:rFonts w:hint="eastAsia"/>
        </w:rPr>
        <w:t>。</w:t>
      </w:r>
    </w:p>
    <w:p w:rsidR="00EC4D85" w:rsidRDefault="00EC4D85" w:rsidP="00E62C47"/>
    <w:p w:rsidR="002D3F17" w:rsidRPr="002D3F17" w:rsidRDefault="002D3F17" w:rsidP="00E62C47">
      <w:pPr>
        <w:rPr>
          <w:b/>
        </w:rPr>
      </w:pPr>
      <w:r w:rsidRPr="002D3F17">
        <w:rPr>
          <w:b/>
        </w:rPr>
        <w:t>挑战主题</w:t>
      </w:r>
    </w:p>
    <w:p w:rsidR="00026A9F" w:rsidRPr="00026A9F" w:rsidRDefault="00026A9F" w:rsidP="00026A9F">
      <w:pPr>
        <w:spacing w:before="100" w:beforeAutospacing="1" w:after="100" w:afterAutospacing="1"/>
        <w:rPr>
          <w:sz w:val="19"/>
          <w:szCs w:val="19"/>
        </w:rPr>
      </w:pPr>
      <w:r>
        <w:rPr>
          <w:rFonts w:ascii="Calibri" w:hAnsi="Calibri"/>
          <w:i/>
          <w:iCs/>
          <w:sz w:val="22"/>
        </w:rPr>
        <w:t>We are living through a fundamental transformation in the way we work; automation and 'thinking machines</w:t>
      </w:r>
      <w:r>
        <w:rPr>
          <w:rFonts w:ascii="Calibri" w:hAnsi="Calibri"/>
          <w:i/>
          <w:iCs/>
          <w:color w:val="000000"/>
          <w:sz w:val="22"/>
          <w:shd w:val="clear" w:color="auto" w:fill="FFFFFF"/>
        </w:rPr>
        <w:t>'</w:t>
      </w:r>
      <w:r>
        <w:rPr>
          <w:rFonts w:ascii="Calibri" w:hAnsi="Calibri"/>
          <w:i/>
          <w:iCs/>
          <w:color w:val="000000"/>
          <w:sz w:val="22"/>
        </w:rPr>
        <w:t> </w:t>
      </w:r>
      <w:r>
        <w:rPr>
          <w:rFonts w:ascii="Calibri" w:hAnsi="Calibri"/>
          <w:i/>
          <w:iCs/>
          <w:sz w:val="22"/>
        </w:rPr>
        <w:t xml:space="preserve">are replacing human tasks, changing the skills that </w:t>
      </w:r>
      <w:proofErr w:type="spellStart"/>
      <w:r>
        <w:rPr>
          <w:rFonts w:ascii="Calibri" w:hAnsi="Calibri"/>
          <w:i/>
          <w:iCs/>
          <w:sz w:val="22"/>
        </w:rPr>
        <w:t>organisations</w:t>
      </w:r>
      <w:proofErr w:type="spellEnd"/>
      <w:r>
        <w:rPr>
          <w:rFonts w:ascii="Calibri" w:hAnsi="Calibri"/>
          <w:i/>
          <w:iCs/>
          <w:sz w:val="22"/>
        </w:rPr>
        <w:t xml:space="preserve"> are looking for in their people. But what will the future look like? PwC has developed four scenarios in their</w:t>
      </w:r>
      <w:r>
        <w:rPr>
          <w:rFonts w:ascii="Calibri" w:hAnsi="Calibri"/>
          <w:i/>
          <w:iCs/>
          <w:color w:val="000000"/>
          <w:sz w:val="22"/>
        </w:rPr>
        <w:t> 'Workforce of the Future' </w:t>
      </w:r>
      <w:r>
        <w:rPr>
          <w:rFonts w:ascii="Calibri" w:hAnsi="Calibri"/>
          <w:i/>
          <w:iCs/>
          <w:sz w:val="22"/>
        </w:rPr>
        <w:t>study (</w:t>
      </w:r>
      <w:hyperlink r:id="rId13" w:tgtFrame="_blank" w:history="1">
        <w:r>
          <w:rPr>
            <w:rStyle w:val="a9"/>
            <w:rFonts w:ascii="Calibri" w:hAnsi="Calibri"/>
            <w:i/>
            <w:iCs/>
            <w:sz w:val="22"/>
          </w:rPr>
          <w:t>www.pwc.com/people</w:t>
        </w:r>
      </w:hyperlink>
      <w:r>
        <w:rPr>
          <w:rFonts w:ascii="Calibri" w:hAnsi="Calibri"/>
          <w:i/>
          <w:iCs/>
          <w:sz w:val="22"/>
        </w:rPr>
        <w:t>): a Red World where innovation rules; a Blue World where corporate is king; a Green World where companies care, and a Yellow World where humans come first.</w:t>
      </w:r>
    </w:p>
    <w:p w:rsidR="00026A9F" w:rsidRPr="00026A9F" w:rsidRDefault="00026A9F" w:rsidP="00026A9F">
      <w:pPr>
        <w:spacing w:before="100" w:beforeAutospacing="1" w:after="100" w:afterAutospacing="1"/>
        <w:rPr>
          <w:sz w:val="19"/>
          <w:szCs w:val="19"/>
        </w:rPr>
      </w:pPr>
      <w:r>
        <w:rPr>
          <w:rFonts w:ascii="Calibri" w:hAnsi="Calibri"/>
          <w:i/>
          <w:iCs/>
          <w:sz w:val="22"/>
        </w:rPr>
        <w:t>Assuming you find yourself on a journey that looks like it ends in a </w:t>
      </w:r>
      <w:r>
        <w:rPr>
          <w:rFonts w:ascii="Calibri" w:hAnsi="Calibri"/>
          <w:i/>
          <w:iCs/>
          <w:sz w:val="22"/>
          <w:u w:val="single"/>
        </w:rPr>
        <w:t>‘Red World’</w:t>
      </w:r>
      <w:r>
        <w:rPr>
          <w:rFonts w:ascii="Calibri" w:hAnsi="Calibri"/>
          <w:i/>
          <w:iCs/>
          <w:sz w:val="22"/>
        </w:rPr>
        <w:t> scenario </w:t>
      </w:r>
      <w:r>
        <w:rPr>
          <w:rFonts w:ascii="Calibri" w:hAnsi="Calibri"/>
          <w:i/>
          <w:iCs/>
          <w:color w:val="000000"/>
          <w:sz w:val="22"/>
        </w:rPr>
        <w:t>(where Innovation Rules),</w:t>
      </w:r>
      <w:r>
        <w:rPr>
          <w:rFonts w:ascii="Calibri" w:hAnsi="Calibri"/>
          <w:i/>
          <w:iCs/>
          <w:sz w:val="22"/>
        </w:rPr>
        <w:t> what are the pros and cons for you? What skills will be important for individuals to thrive in this world, and how do you plan on adapting to it?</w:t>
      </w:r>
    </w:p>
    <w:p w:rsidR="00EC4D85" w:rsidRPr="00C30269" w:rsidRDefault="00EC4D85" w:rsidP="00EC4D85">
      <w:pPr>
        <w:rPr>
          <w:b/>
        </w:rPr>
      </w:pPr>
      <w:r w:rsidRPr="00C30269">
        <w:rPr>
          <w:rFonts w:hint="eastAsia"/>
          <w:b/>
        </w:rPr>
        <w:t>参赛资格</w:t>
      </w:r>
    </w:p>
    <w:p w:rsidR="00EC4D85" w:rsidRPr="00600D56" w:rsidRDefault="00DF79B7" w:rsidP="00C30269">
      <w:r>
        <w:rPr>
          <w:rFonts w:hint="eastAsia"/>
        </w:rPr>
        <w:t>参赛人需为上海交通大学全日制</w:t>
      </w:r>
      <w:r w:rsidR="00600D56">
        <w:rPr>
          <w:rFonts w:hint="eastAsia"/>
        </w:rPr>
        <w:t>在读研究生，</w:t>
      </w:r>
      <w:r w:rsidR="00311D15">
        <w:rPr>
          <w:rFonts w:hint="eastAsia"/>
        </w:rPr>
        <w:t>包括</w:t>
      </w:r>
      <w:r w:rsidR="002D3F17">
        <w:rPr>
          <w:rFonts w:hint="eastAsia"/>
        </w:rPr>
        <w:t>国际研究生</w:t>
      </w:r>
      <w:r w:rsidR="00894F57">
        <w:rPr>
          <w:rFonts w:hint="eastAsia"/>
        </w:rPr>
        <w:t>。</w:t>
      </w:r>
    </w:p>
    <w:p w:rsidR="00EC4D85" w:rsidRPr="002D3F17" w:rsidRDefault="00EC4D85" w:rsidP="00C30269">
      <w:pPr>
        <w:rPr>
          <w:b/>
        </w:rPr>
      </w:pPr>
    </w:p>
    <w:p w:rsidR="00600D56" w:rsidRDefault="00600D56" w:rsidP="00C30269">
      <w:pPr>
        <w:rPr>
          <w:b/>
        </w:rPr>
      </w:pPr>
      <w:r>
        <w:rPr>
          <w:rFonts w:hint="eastAsia"/>
          <w:b/>
        </w:rPr>
        <w:t>时间安排</w:t>
      </w:r>
    </w:p>
    <w:p w:rsidR="00600D56" w:rsidRPr="001C59C6" w:rsidRDefault="00600D56" w:rsidP="00C30269">
      <w:r w:rsidRPr="001C59C6">
        <w:rPr>
          <w:rFonts w:hint="eastAsia"/>
        </w:rPr>
        <w:t>2018</w:t>
      </w:r>
      <w:r w:rsidRPr="001C59C6">
        <w:rPr>
          <w:rFonts w:hint="eastAsia"/>
        </w:rPr>
        <w:t>年</w:t>
      </w:r>
      <w:r w:rsidRPr="001C59C6">
        <w:rPr>
          <w:rFonts w:hint="eastAsia"/>
        </w:rPr>
        <w:t>5</w:t>
      </w:r>
      <w:r w:rsidRPr="001C59C6">
        <w:rPr>
          <w:rFonts w:hint="eastAsia"/>
        </w:rPr>
        <w:t>月</w:t>
      </w:r>
      <w:r w:rsidRPr="001C59C6">
        <w:rPr>
          <w:rFonts w:hint="eastAsia"/>
        </w:rPr>
        <w:t>1</w:t>
      </w:r>
      <w:r w:rsidRPr="001C59C6">
        <w:rPr>
          <w:rFonts w:hint="eastAsia"/>
        </w:rPr>
        <w:t>日</w:t>
      </w:r>
      <w:r w:rsidR="00144472">
        <w:rPr>
          <w:rFonts w:hint="eastAsia"/>
        </w:rPr>
        <w:t>21:00</w:t>
      </w:r>
      <w:r w:rsidRPr="001C59C6">
        <w:rPr>
          <w:rFonts w:hint="eastAsia"/>
        </w:rPr>
        <w:t>前，完成预报名，报名链接（</w:t>
      </w:r>
      <w:r w:rsidR="00E11C29" w:rsidRPr="00E11C29">
        <w:t>https://tongqu.me/act/17075</w:t>
      </w:r>
      <w:r w:rsidRPr="001C59C6">
        <w:rPr>
          <w:rFonts w:hint="eastAsia"/>
        </w:rPr>
        <w:t>）</w:t>
      </w:r>
      <w:r w:rsidR="00A73EC6">
        <w:rPr>
          <w:rFonts w:hint="eastAsia"/>
        </w:rPr>
        <w:t>或扫描文末二维码</w:t>
      </w:r>
      <w:r w:rsidRPr="001C59C6">
        <w:rPr>
          <w:rFonts w:hint="eastAsia"/>
        </w:rPr>
        <w:t>；</w:t>
      </w:r>
    </w:p>
    <w:p w:rsidR="00600D56" w:rsidRPr="001C59C6" w:rsidRDefault="00600D56" w:rsidP="00C30269">
      <w:r w:rsidRPr="001C59C6">
        <w:rPr>
          <w:rFonts w:hint="eastAsia"/>
        </w:rPr>
        <w:t>2018</w:t>
      </w:r>
      <w:r w:rsidRPr="001C59C6">
        <w:rPr>
          <w:rFonts w:hint="eastAsia"/>
        </w:rPr>
        <w:t>年</w:t>
      </w:r>
      <w:r w:rsidRPr="001C59C6">
        <w:rPr>
          <w:rFonts w:hint="eastAsia"/>
        </w:rPr>
        <w:t>5</w:t>
      </w:r>
      <w:r w:rsidRPr="001C59C6">
        <w:rPr>
          <w:rFonts w:hint="eastAsia"/>
        </w:rPr>
        <w:t>月</w:t>
      </w:r>
      <w:r w:rsidRPr="001C59C6">
        <w:rPr>
          <w:rFonts w:hint="eastAsia"/>
        </w:rPr>
        <w:t>3</w:t>
      </w:r>
      <w:r w:rsidRPr="001C59C6">
        <w:rPr>
          <w:rFonts w:hint="eastAsia"/>
        </w:rPr>
        <w:t>日，项目说明会；</w:t>
      </w:r>
    </w:p>
    <w:p w:rsidR="00600D56" w:rsidRPr="001C59C6" w:rsidRDefault="00600D56" w:rsidP="00C30269">
      <w:r w:rsidRPr="001C59C6">
        <w:rPr>
          <w:rFonts w:hint="eastAsia"/>
        </w:rPr>
        <w:t>2018</w:t>
      </w:r>
      <w:r w:rsidRPr="001C59C6">
        <w:rPr>
          <w:rFonts w:hint="eastAsia"/>
        </w:rPr>
        <w:t>年</w:t>
      </w:r>
      <w:r w:rsidRPr="001C59C6">
        <w:rPr>
          <w:rFonts w:hint="eastAsia"/>
        </w:rPr>
        <w:t>5</w:t>
      </w:r>
      <w:r w:rsidRPr="001C59C6">
        <w:rPr>
          <w:rFonts w:hint="eastAsia"/>
        </w:rPr>
        <w:t>月</w:t>
      </w:r>
      <w:r w:rsidRPr="001C59C6">
        <w:rPr>
          <w:rFonts w:hint="eastAsia"/>
        </w:rPr>
        <w:t>10</w:t>
      </w:r>
      <w:r w:rsidRPr="001C59C6">
        <w:rPr>
          <w:rFonts w:hint="eastAsia"/>
        </w:rPr>
        <w:t>日，</w:t>
      </w:r>
      <w:r w:rsidR="001C59C6" w:rsidRPr="001C59C6">
        <w:rPr>
          <w:rFonts w:hint="eastAsia"/>
        </w:rPr>
        <w:t>校内</w:t>
      </w:r>
      <w:r w:rsidR="002D3F17">
        <w:rPr>
          <w:rFonts w:hint="eastAsia"/>
        </w:rPr>
        <w:t>初赛</w:t>
      </w:r>
      <w:r w:rsidR="001C59C6" w:rsidRPr="001C59C6">
        <w:rPr>
          <w:rFonts w:hint="eastAsia"/>
        </w:rPr>
        <w:t>暨校内培训</w:t>
      </w:r>
      <w:r w:rsidRPr="001C59C6">
        <w:rPr>
          <w:rFonts w:hint="eastAsia"/>
        </w:rPr>
        <w:t>；</w:t>
      </w:r>
    </w:p>
    <w:p w:rsidR="00600D56" w:rsidRDefault="00600D56" w:rsidP="00C30269">
      <w:r w:rsidRPr="001C59C6">
        <w:rPr>
          <w:rFonts w:hint="eastAsia"/>
        </w:rPr>
        <w:lastRenderedPageBreak/>
        <w:t>2018</w:t>
      </w:r>
      <w:r w:rsidRPr="001C59C6">
        <w:rPr>
          <w:rFonts w:hint="eastAsia"/>
        </w:rPr>
        <w:t>年</w:t>
      </w:r>
      <w:r w:rsidRPr="001C59C6">
        <w:rPr>
          <w:rFonts w:hint="eastAsia"/>
        </w:rPr>
        <w:t>5</w:t>
      </w:r>
      <w:r w:rsidRPr="001C59C6">
        <w:rPr>
          <w:rFonts w:hint="eastAsia"/>
        </w:rPr>
        <w:t>月</w:t>
      </w:r>
      <w:r w:rsidRPr="001C59C6">
        <w:rPr>
          <w:rFonts w:hint="eastAsia"/>
        </w:rPr>
        <w:t>17</w:t>
      </w:r>
      <w:r w:rsidRPr="001C59C6">
        <w:rPr>
          <w:rFonts w:hint="eastAsia"/>
        </w:rPr>
        <w:t>日，</w:t>
      </w:r>
      <w:r w:rsidR="001C59C6" w:rsidRPr="001C59C6">
        <w:rPr>
          <w:rFonts w:hint="eastAsia"/>
        </w:rPr>
        <w:t>校内</w:t>
      </w:r>
      <w:r w:rsidR="002D3F17">
        <w:rPr>
          <w:rFonts w:hint="eastAsia"/>
        </w:rPr>
        <w:t>决赛</w:t>
      </w:r>
      <w:r w:rsidRPr="001C59C6">
        <w:rPr>
          <w:rFonts w:hint="eastAsia"/>
        </w:rPr>
        <w:t>；</w:t>
      </w:r>
    </w:p>
    <w:p w:rsidR="00A73EC6" w:rsidRPr="001C59C6" w:rsidRDefault="00A73EC6" w:rsidP="00C30269">
      <w:r>
        <w:rPr>
          <w:rFonts w:hint="eastAsia"/>
        </w:rPr>
        <w:t>2018</w:t>
      </w:r>
      <w:r>
        <w:rPr>
          <w:rFonts w:hint="eastAsia"/>
        </w:rPr>
        <w:t>年</w:t>
      </w:r>
      <w:r>
        <w:rPr>
          <w:rFonts w:hint="eastAsia"/>
        </w:rPr>
        <w:t>5</w:t>
      </w:r>
      <w:r>
        <w:rPr>
          <w:rFonts w:hint="eastAsia"/>
        </w:rPr>
        <w:t>月</w:t>
      </w:r>
      <w:r>
        <w:rPr>
          <w:rFonts w:hint="eastAsia"/>
        </w:rPr>
        <w:t>18</w:t>
      </w:r>
      <w:r>
        <w:rPr>
          <w:rFonts w:hint="eastAsia"/>
        </w:rPr>
        <w:t>日</w:t>
      </w:r>
      <w:r>
        <w:rPr>
          <w:rFonts w:hint="eastAsia"/>
        </w:rPr>
        <w:t>-24</w:t>
      </w:r>
      <w:r>
        <w:rPr>
          <w:rFonts w:hint="eastAsia"/>
        </w:rPr>
        <w:t>日，</w:t>
      </w:r>
      <w:r w:rsidRPr="001C59C6">
        <w:rPr>
          <w:rFonts w:hint="eastAsia"/>
        </w:rPr>
        <w:t>校内统一组织录像</w:t>
      </w:r>
      <w:r>
        <w:rPr>
          <w:rFonts w:hint="eastAsia"/>
        </w:rPr>
        <w:t>；</w:t>
      </w:r>
    </w:p>
    <w:p w:rsidR="009678E1" w:rsidRPr="009678E1" w:rsidRDefault="00600D56" w:rsidP="009678E1">
      <w:r w:rsidRPr="001C59C6">
        <w:rPr>
          <w:rFonts w:hint="eastAsia"/>
        </w:rPr>
        <w:t>2018</w:t>
      </w:r>
      <w:r w:rsidRPr="001C59C6">
        <w:rPr>
          <w:rFonts w:hint="eastAsia"/>
        </w:rPr>
        <w:t>年</w:t>
      </w:r>
      <w:r w:rsidRPr="001C59C6">
        <w:rPr>
          <w:rFonts w:hint="eastAsia"/>
        </w:rPr>
        <w:t>5</w:t>
      </w:r>
      <w:r w:rsidRPr="001C59C6">
        <w:rPr>
          <w:rFonts w:hint="eastAsia"/>
        </w:rPr>
        <w:t>月</w:t>
      </w:r>
      <w:r w:rsidRPr="001C59C6">
        <w:rPr>
          <w:rFonts w:hint="eastAsia"/>
        </w:rPr>
        <w:t>25</w:t>
      </w:r>
      <w:r w:rsidRPr="001C59C6">
        <w:rPr>
          <w:rFonts w:hint="eastAsia"/>
        </w:rPr>
        <w:t>日</w:t>
      </w:r>
      <w:r w:rsidR="009678E1">
        <w:rPr>
          <w:rFonts w:hint="eastAsia"/>
        </w:rPr>
        <w:t>，完成视频提交。</w:t>
      </w:r>
    </w:p>
    <w:p w:rsidR="001C59C6" w:rsidRPr="00A73EC6" w:rsidRDefault="001C59C6" w:rsidP="00C30269"/>
    <w:p w:rsidR="00C30269" w:rsidRPr="00C30269" w:rsidRDefault="00C30269" w:rsidP="00C30269">
      <w:pPr>
        <w:rPr>
          <w:b/>
        </w:rPr>
      </w:pPr>
      <w:r w:rsidRPr="00C30269">
        <w:rPr>
          <w:rFonts w:hint="eastAsia"/>
          <w:b/>
        </w:rPr>
        <w:t>奖励</w:t>
      </w:r>
      <w:r>
        <w:rPr>
          <w:rFonts w:hint="eastAsia"/>
          <w:b/>
        </w:rPr>
        <w:t>办法</w:t>
      </w:r>
    </w:p>
    <w:p w:rsidR="00C30269" w:rsidRDefault="001C59C6" w:rsidP="00C30269">
      <w:r>
        <w:rPr>
          <w:rFonts w:hint="eastAsia"/>
        </w:rPr>
        <w:t>我校将评选出三名学生代表上海交通大学参加国际比赛。</w:t>
      </w:r>
      <w:r w:rsidR="00311D15">
        <w:rPr>
          <w:rFonts w:hint="eastAsia"/>
        </w:rPr>
        <w:t>普华永道将为</w:t>
      </w:r>
      <w:r w:rsidR="009678E1">
        <w:rPr>
          <w:rFonts w:hint="eastAsia"/>
        </w:rPr>
        <w:t>最终</w:t>
      </w:r>
      <w:r w:rsidR="00311D15">
        <w:rPr>
          <w:rFonts w:hint="eastAsia"/>
        </w:rPr>
        <w:t>优胜者</w:t>
      </w:r>
      <w:r w:rsidR="009678E1">
        <w:rPr>
          <w:rFonts w:hint="eastAsia"/>
        </w:rPr>
        <w:t>提供</w:t>
      </w:r>
      <w:r w:rsidR="00B94B72">
        <w:rPr>
          <w:rFonts w:hint="eastAsia"/>
        </w:rPr>
        <w:t>为期一周的迪拜之旅（价值</w:t>
      </w:r>
      <w:r w:rsidR="00B94B72">
        <w:rPr>
          <w:rFonts w:hint="eastAsia"/>
        </w:rPr>
        <w:t>3000</w:t>
      </w:r>
      <w:r w:rsidR="00B94B72">
        <w:rPr>
          <w:rFonts w:hint="eastAsia"/>
        </w:rPr>
        <w:t>美元），</w:t>
      </w:r>
      <w:r w:rsidR="00026A9F">
        <w:rPr>
          <w:rFonts w:hint="eastAsia"/>
        </w:rPr>
        <w:t>为其他优胜者也将提供</w:t>
      </w:r>
      <w:r w:rsidR="009678E1">
        <w:rPr>
          <w:rFonts w:hint="eastAsia"/>
        </w:rPr>
        <w:t>工作和培训机会。</w:t>
      </w:r>
    </w:p>
    <w:p w:rsidR="00C30269" w:rsidRDefault="00C30269" w:rsidP="00C30269">
      <w:pPr>
        <w:rPr>
          <w:b/>
        </w:rPr>
      </w:pPr>
    </w:p>
    <w:p w:rsidR="00C30269" w:rsidRDefault="009678E1" w:rsidP="00C30269">
      <w:pPr>
        <w:rPr>
          <w:b/>
        </w:rPr>
      </w:pPr>
      <w:r>
        <w:rPr>
          <w:rFonts w:hint="eastAsia"/>
          <w:b/>
        </w:rPr>
        <w:t>视频</w:t>
      </w:r>
      <w:r w:rsidR="00C30269" w:rsidRPr="00C30269">
        <w:rPr>
          <w:rFonts w:hint="eastAsia"/>
          <w:b/>
        </w:rPr>
        <w:t>提交要求</w:t>
      </w:r>
    </w:p>
    <w:p w:rsidR="00C30269" w:rsidRDefault="009678E1" w:rsidP="00144472">
      <w:pPr>
        <w:pStyle w:val="a3"/>
        <w:numPr>
          <w:ilvl w:val="0"/>
          <w:numId w:val="4"/>
        </w:numPr>
        <w:ind w:firstLineChars="0"/>
      </w:pPr>
      <w:r w:rsidRPr="009678E1">
        <w:rPr>
          <w:rFonts w:hint="eastAsia"/>
        </w:rPr>
        <w:t>演讲时间严格限定在</w:t>
      </w:r>
      <w:r w:rsidRPr="009678E1">
        <w:rPr>
          <w:rFonts w:hint="eastAsia"/>
        </w:rPr>
        <w:t>3</w:t>
      </w:r>
      <w:r>
        <w:rPr>
          <w:rFonts w:hint="eastAsia"/>
        </w:rPr>
        <w:t>分钟之内；超过三分钟，视为不合格</w:t>
      </w:r>
      <w:r w:rsidR="00144472">
        <w:rPr>
          <w:rFonts w:hint="eastAsia"/>
        </w:rPr>
        <w:t>。</w:t>
      </w:r>
    </w:p>
    <w:p w:rsidR="009678E1" w:rsidRDefault="009678E1" w:rsidP="00144472">
      <w:pPr>
        <w:pStyle w:val="a3"/>
        <w:numPr>
          <w:ilvl w:val="0"/>
          <w:numId w:val="4"/>
        </w:numPr>
        <w:ind w:firstLineChars="0"/>
      </w:pPr>
      <w:r>
        <w:rPr>
          <w:rFonts w:hint="eastAsia"/>
        </w:rPr>
        <w:t>允许使用单张</w:t>
      </w:r>
      <w:r w:rsidRPr="009678E1">
        <w:rPr>
          <w:rFonts w:hint="eastAsia"/>
        </w:rPr>
        <w:t>幻灯片</w:t>
      </w:r>
      <w:r w:rsidR="00144472">
        <w:rPr>
          <w:rFonts w:hint="eastAsia"/>
        </w:rPr>
        <w:t>。</w:t>
      </w:r>
    </w:p>
    <w:p w:rsidR="009678E1" w:rsidRDefault="009678E1" w:rsidP="00144472">
      <w:pPr>
        <w:pStyle w:val="a3"/>
        <w:numPr>
          <w:ilvl w:val="0"/>
          <w:numId w:val="4"/>
        </w:numPr>
        <w:ind w:firstLineChars="0"/>
      </w:pPr>
      <w:r w:rsidRPr="009678E1">
        <w:rPr>
          <w:rFonts w:hint="eastAsia"/>
        </w:rPr>
        <w:t>三分钟音频必须连续录制，不可编辑、中断</w:t>
      </w:r>
      <w:r w:rsidR="00144472">
        <w:rPr>
          <w:rFonts w:hint="eastAsia"/>
        </w:rPr>
        <w:t>。</w:t>
      </w:r>
    </w:p>
    <w:p w:rsidR="00144472" w:rsidRDefault="00144472" w:rsidP="00144472">
      <w:pPr>
        <w:pStyle w:val="a3"/>
        <w:numPr>
          <w:ilvl w:val="0"/>
          <w:numId w:val="4"/>
        </w:numPr>
        <w:ind w:firstLineChars="0"/>
      </w:pPr>
      <w:r w:rsidRPr="00144472">
        <w:rPr>
          <w:rFonts w:hint="eastAsia"/>
        </w:rPr>
        <w:t>演讲需以</w:t>
      </w:r>
      <w:r w:rsidR="00965E94">
        <w:rPr>
          <w:rFonts w:hint="eastAsia"/>
        </w:rPr>
        <w:t>英文</w:t>
      </w:r>
      <w:r w:rsidRPr="00144472">
        <w:rPr>
          <w:rFonts w:hint="eastAsia"/>
        </w:rPr>
        <w:t>白话进行，不可出现诗句，说唱，或演唱等其他语言形式。</w:t>
      </w:r>
    </w:p>
    <w:p w:rsidR="00144472" w:rsidRDefault="00144472" w:rsidP="00144472">
      <w:pPr>
        <w:pStyle w:val="a3"/>
        <w:numPr>
          <w:ilvl w:val="0"/>
          <w:numId w:val="4"/>
        </w:numPr>
        <w:ind w:firstLineChars="0"/>
      </w:pPr>
      <w:r w:rsidRPr="00144472">
        <w:rPr>
          <w:rFonts w:hint="eastAsia"/>
        </w:rPr>
        <w:t>视频中不允许有其他的电子媒体素材。</w:t>
      </w:r>
    </w:p>
    <w:p w:rsidR="00714D4D" w:rsidRDefault="00144472" w:rsidP="00714D4D">
      <w:pPr>
        <w:pStyle w:val="a3"/>
        <w:numPr>
          <w:ilvl w:val="0"/>
          <w:numId w:val="4"/>
        </w:numPr>
        <w:ind w:firstLineChars="0"/>
      </w:pPr>
      <w:r w:rsidRPr="00144472">
        <w:rPr>
          <w:rFonts w:hint="eastAsia"/>
        </w:rPr>
        <w:t>评审委员会的决定将为最终结果。</w:t>
      </w:r>
    </w:p>
    <w:p w:rsidR="00714D4D" w:rsidRPr="00714D4D" w:rsidRDefault="00714D4D" w:rsidP="00714D4D">
      <w:pPr>
        <w:pStyle w:val="a3"/>
        <w:numPr>
          <w:ilvl w:val="0"/>
          <w:numId w:val="4"/>
        </w:numPr>
        <w:ind w:firstLineChars="0"/>
      </w:pPr>
      <w:r w:rsidRPr="00714D4D">
        <w:rPr>
          <w:rFonts w:hint="eastAsia"/>
          <w:b/>
        </w:rPr>
        <w:t>知识产权说明请见</w:t>
      </w:r>
      <w:r w:rsidR="00885E94">
        <w:rPr>
          <w:rFonts w:hint="eastAsia"/>
          <w:b/>
        </w:rPr>
        <w:t>文末</w:t>
      </w:r>
      <w:r w:rsidRPr="00714D4D">
        <w:rPr>
          <w:rFonts w:hint="eastAsia"/>
          <w:b/>
        </w:rPr>
        <w:t>。</w:t>
      </w:r>
    </w:p>
    <w:p w:rsidR="00C30269" w:rsidRPr="00DC50C6" w:rsidRDefault="00C30269" w:rsidP="00C30269">
      <w:pPr>
        <w:rPr>
          <w:b/>
        </w:rPr>
      </w:pPr>
    </w:p>
    <w:p w:rsidR="00DC50C6" w:rsidRPr="00DC50C6" w:rsidRDefault="00DC50C6" w:rsidP="00DC50C6">
      <w:pPr>
        <w:jc w:val="right"/>
        <w:rPr>
          <w:b/>
        </w:rPr>
      </w:pPr>
      <w:r w:rsidRPr="00DC50C6">
        <w:rPr>
          <w:b/>
        </w:rPr>
        <w:t>研究生院国际化办公室</w:t>
      </w:r>
    </w:p>
    <w:p w:rsidR="00144472" w:rsidRDefault="00DC50C6" w:rsidP="00DC50C6">
      <w:pPr>
        <w:jc w:val="right"/>
        <w:rPr>
          <w:b/>
        </w:rPr>
      </w:pPr>
      <w:r>
        <w:rPr>
          <w:rFonts w:hint="eastAsia"/>
          <w:b/>
        </w:rPr>
        <w:t>2018</w:t>
      </w:r>
      <w:r>
        <w:rPr>
          <w:rFonts w:hint="eastAsia"/>
          <w:b/>
        </w:rPr>
        <w:t>年</w:t>
      </w:r>
      <w:r>
        <w:rPr>
          <w:rFonts w:hint="eastAsia"/>
          <w:b/>
        </w:rPr>
        <w:t>4</w:t>
      </w:r>
      <w:r w:rsidRPr="00DC50C6">
        <w:rPr>
          <w:rFonts w:hint="eastAsia"/>
          <w:b/>
        </w:rPr>
        <w:t>月</w:t>
      </w:r>
      <w:r w:rsidR="00B94B72">
        <w:rPr>
          <w:rFonts w:hint="eastAsia"/>
          <w:b/>
        </w:rPr>
        <w:t>20</w:t>
      </w:r>
      <w:r w:rsidRPr="00DC50C6">
        <w:rPr>
          <w:rFonts w:hint="eastAsia"/>
          <w:b/>
        </w:rPr>
        <w:t>日</w:t>
      </w:r>
    </w:p>
    <w:p w:rsidR="00504FCC" w:rsidRPr="00DC50C6" w:rsidRDefault="00504FCC" w:rsidP="00DC50C6">
      <w:pPr>
        <w:jc w:val="right"/>
        <w:rPr>
          <w:b/>
        </w:rPr>
      </w:pPr>
    </w:p>
    <w:p w:rsidR="002D3F17" w:rsidRDefault="002D3F17" w:rsidP="00894F57">
      <w:pPr>
        <w:pStyle w:val="a4"/>
        <w:kinsoku w:val="0"/>
        <w:overflowPunct w:val="0"/>
        <w:spacing w:before="3" w:line="560" w:lineRule="atLeast"/>
        <w:ind w:left="120" w:right="6925"/>
        <w:rPr>
          <w:b/>
          <w:lang w:eastAsia="zh-CN"/>
        </w:rPr>
      </w:pPr>
    </w:p>
    <w:p w:rsidR="002D3F17" w:rsidRDefault="002D3F17" w:rsidP="00894F57">
      <w:pPr>
        <w:pStyle w:val="a4"/>
        <w:kinsoku w:val="0"/>
        <w:overflowPunct w:val="0"/>
        <w:spacing w:before="3" w:line="560" w:lineRule="atLeast"/>
        <w:ind w:left="120" w:right="6925"/>
        <w:rPr>
          <w:b/>
          <w:lang w:eastAsia="zh-CN"/>
        </w:rPr>
      </w:pPr>
    </w:p>
    <w:p w:rsidR="002D3F17" w:rsidRPr="002D3F17" w:rsidRDefault="002D3F17" w:rsidP="002D3F17">
      <w:pPr>
        <w:pStyle w:val="a4"/>
        <w:kinsoku w:val="0"/>
        <w:overflowPunct w:val="0"/>
        <w:spacing w:before="3" w:line="560" w:lineRule="atLeast"/>
        <w:ind w:left="120" w:right="107"/>
        <w:jc w:val="center"/>
        <w:rPr>
          <w:b/>
          <w:sz w:val="28"/>
          <w:szCs w:val="28"/>
        </w:rPr>
      </w:pPr>
      <w:r w:rsidRPr="002D3F17">
        <w:rPr>
          <w:b/>
          <w:sz w:val="28"/>
          <w:szCs w:val="28"/>
        </w:rPr>
        <w:t>U21/PwC Innovation Challenge Competition</w:t>
      </w:r>
    </w:p>
    <w:p w:rsidR="00894F57" w:rsidRPr="000C362E" w:rsidRDefault="00894F57" w:rsidP="00894F57">
      <w:pPr>
        <w:pStyle w:val="a4"/>
        <w:kinsoku w:val="0"/>
        <w:overflowPunct w:val="0"/>
        <w:spacing w:before="3" w:line="560" w:lineRule="atLeast"/>
        <w:ind w:left="120" w:right="6925"/>
        <w:rPr>
          <w:b/>
          <w:lang w:eastAsia="zh-CN"/>
        </w:rPr>
      </w:pPr>
      <w:r>
        <w:rPr>
          <w:b/>
        </w:rPr>
        <w:t>Backgr</w:t>
      </w:r>
      <w:r>
        <w:rPr>
          <w:rFonts w:hint="eastAsia"/>
          <w:b/>
          <w:lang w:eastAsia="zh-CN"/>
        </w:rPr>
        <w:t>ound</w:t>
      </w:r>
    </w:p>
    <w:p w:rsidR="00894F57" w:rsidRDefault="002D3F17" w:rsidP="002D3F17">
      <w:pPr>
        <w:pStyle w:val="a4"/>
        <w:kinsoku w:val="0"/>
        <w:overflowPunct w:val="0"/>
        <w:ind w:left="119" w:right="112"/>
        <w:jc w:val="both"/>
      </w:pPr>
      <w:r>
        <w:t xml:space="preserve">SJTU is one of the U21 member universities. </w:t>
      </w:r>
      <w:hyperlink r:id="rId14" w:history="1">
        <w:r w:rsidR="00894F57" w:rsidRPr="002D3F17">
          <w:rPr>
            <w:rStyle w:val="a9"/>
          </w:rPr>
          <w:t>Universitas 21</w:t>
        </w:r>
      </w:hyperlink>
      <w:r w:rsidR="00894F57">
        <w:t xml:space="preserve"> and PwC, two globally-focused </w:t>
      </w:r>
      <w:r w:rsidR="00504FCC">
        <w:t>organizations</w:t>
      </w:r>
      <w:r w:rsidR="00894F57">
        <w:t>, have come together to offer unique opportunities for U21’s global student groups and PwC’s clients across its network of firms. This partnership will create international networks, giving U21 students exposure to new work opportunities. Through this partnership, U21 students will have an exclusive chance to communicate their specialist knowledge, skills and talents to potential employers.</w:t>
      </w:r>
    </w:p>
    <w:p w:rsidR="00894F57" w:rsidRDefault="00894F57" w:rsidP="00894F57">
      <w:pPr>
        <w:pStyle w:val="a4"/>
        <w:kinsoku w:val="0"/>
        <w:overflowPunct w:val="0"/>
        <w:spacing w:before="12"/>
        <w:ind w:firstLine="440"/>
        <w:rPr>
          <w:sz w:val="22"/>
          <w:szCs w:val="22"/>
        </w:rPr>
      </w:pPr>
    </w:p>
    <w:p w:rsidR="00894F57" w:rsidRDefault="00894F57" w:rsidP="002D3F17">
      <w:pPr>
        <w:pStyle w:val="a4"/>
        <w:kinsoku w:val="0"/>
        <w:overflowPunct w:val="0"/>
        <w:ind w:left="119" w:right="113"/>
        <w:jc w:val="both"/>
      </w:pPr>
      <w:bookmarkStart w:id="0" w:name="Why_take_part?"/>
      <w:bookmarkEnd w:id="0"/>
      <w:r>
        <w:t>This</w:t>
      </w:r>
      <w:r>
        <w:rPr>
          <w:spacing w:val="-11"/>
        </w:rPr>
        <w:t xml:space="preserve"> </w:t>
      </w:r>
      <w:r>
        <w:t>online</w:t>
      </w:r>
      <w:r>
        <w:rPr>
          <w:spacing w:val="-8"/>
        </w:rPr>
        <w:t xml:space="preserve"> </w:t>
      </w:r>
      <w:r>
        <w:t>competition</w:t>
      </w:r>
      <w:r>
        <w:rPr>
          <w:spacing w:val="-14"/>
        </w:rPr>
        <w:t xml:space="preserve"> </w:t>
      </w:r>
      <w:r>
        <w:t>will</w:t>
      </w:r>
      <w:r>
        <w:rPr>
          <w:spacing w:val="-13"/>
        </w:rPr>
        <w:t xml:space="preserve"> </w:t>
      </w:r>
      <w:r>
        <w:t>set</w:t>
      </w:r>
      <w:r>
        <w:rPr>
          <w:spacing w:val="-14"/>
        </w:rPr>
        <w:t xml:space="preserve"> </w:t>
      </w:r>
      <w:r>
        <w:t>contemporary,</w:t>
      </w:r>
      <w:r>
        <w:rPr>
          <w:spacing w:val="-10"/>
        </w:rPr>
        <w:t xml:space="preserve"> </w:t>
      </w:r>
      <w:r>
        <w:t>globally-important</w:t>
      </w:r>
      <w:r>
        <w:rPr>
          <w:spacing w:val="-14"/>
        </w:rPr>
        <w:t xml:space="preserve"> </w:t>
      </w:r>
      <w:r>
        <w:t>challenges</w:t>
      </w:r>
      <w:r>
        <w:rPr>
          <w:spacing w:val="-11"/>
        </w:rPr>
        <w:t xml:space="preserve"> </w:t>
      </w:r>
      <w:r>
        <w:t>to</w:t>
      </w:r>
      <w:r>
        <w:rPr>
          <w:spacing w:val="-14"/>
        </w:rPr>
        <w:t xml:space="preserve"> </w:t>
      </w:r>
      <w:r>
        <w:t>which</w:t>
      </w:r>
      <w:r>
        <w:rPr>
          <w:spacing w:val="-10"/>
        </w:rPr>
        <w:t xml:space="preserve"> </w:t>
      </w:r>
      <w:r>
        <w:rPr>
          <w:spacing w:val="-2"/>
        </w:rPr>
        <w:t>U21</w:t>
      </w:r>
      <w:r>
        <w:rPr>
          <w:spacing w:val="-11"/>
        </w:rPr>
        <w:t xml:space="preserve"> </w:t>
      </w:r>
      <w:r>
        <w:t>students</w:t>
      </w:r>
      <w:r>
        <w:rPr>
          <w:spacing w:val="-11"/>
        </w:rPr>
        <w:t xml:space="preserve"> </w:t>
      </w:r>
      <w:r>
        <w:t>‘pitch’ online</w:t>
      </w:r>
      <w:r>
        <w:rPr>
          <w:spacing w:val="-4"/>
        </w:rPr>
        <w:t xml:space="preserve"> </w:t>
      </w:r>
      <w:r>
        <w:t>solutions</w:t>
      </w:r>
      <w:r>
        <w:rPr>
          <w:spacing w:val="-7"/>
        </w:rPr>
        <w:t xml:space="preserve"> </w:t>
      </w:r>
      <w:r>
        <w:t>to</w:t>
      </w:r>
      <w:r>
        <w:rPr>
          <w:spacing w:val="-6"/>
        </w:rPr>
        <w:t xml:space="preserve"> </w:t>
      </w:r>
      <w:r>
        <w:t>the</w:t>
      </w:r>
      <w:r>
        <w:rPr>
          <w:spacing w:val="-4"/>
        </w:rPr>
        <w:t xml:space="preserve"> </w:t>
      </w:r>
      <w:r>
        <w:t>companies</w:t>
      </w:r>
      <w:r>
        <w:rPr>
          <w:spacing w:val="-7"/>
        </w:rPr>
        <w:t xml:space="preserve"> </w:t>
      </w:r>
      <w:r>
        <w:t>thus</w:t>
      </w:r>
      <w:r>
        <w:rPr>
          <w:spacing w:val="-7"/>
        </w:rPr>
        <w:t xml:space="preserve"> </w:t>
      </w:r>
      <w:r>
        <w:t xml:space="preserve">offering </w:t>
      </w:r>
      <w:r>
        <w:rPr>
          <w:spacing w:val="-6"/>
        </w:rPr>
        <w:t xml:space="preserve">them </w:t>
      </w:r>
      <w:r>
        <w:t>earlier</w:t>
      </w:r>
      <w:r>
        <w:rPr>
          <w:spacing w:val="-5"/>
        </w:rPr>
        <w:t xml:space="preserve"> </w:t>
      </w:r>
      <w:r>
        <w:t>access</w:t>
      </w:r>
      <w:r>
        <w:rPr>
          <w:spacing w:val="-7"/>
        </w:rPr>
        <w:t xml:space="preserve"> </w:t>
      </w:r>
      <w:r>
        <w:t>to</w:t>
      </w:r>
      <w:r>
        <w:rPr>
          <w:spacing w:val="-6"/>
        </w:rPr>
        <w:t xml:space="preserve"> </w:t>
      </w:r>
      <w:r>
        <w:t>potential</w:t>
      </w:r>
      <w:r>
        <w:rPr>
          <w:spacing w:val="-5"/>
        </w:rPr>
        <w:t xml:space="preserve"> </w:t>
      </w:r>
      <w:r>
        <w:t>employers</w:t>
      </w:r>
      <w:r>
        <w:rPr>
          <w:spacing w:val="-7"/>
        </w:rPr>
        <w:t xml:space="preserve"> </w:t>
      </w:r>
      <w:r>
        <w:t>before</w:t>
      </w:r>
      <w:r>
        <w:rPr>
          <w:spacing w:val="-4"/>
        </w:rPr>
        <w:t xml:space="preserve"> </w:t>
      </w:r>
      <w:r>
        <w:t xml:space="preserve">the end of their studies, coupled with additional employability and training opportunities. This will also allow U21 students access to ‘real-world’ situations to which they can apply their knowledge and test the value of their technical skills, research ingenuity </w:t>
      </w:r>
      <w:r>
        <w:rPr>
          <w:spacing w:val="-3"/>
        </w:rPr>
        <w:t xml:space="preserve">and </w:t>
      </w:r>
      <w:r>
        <w:t>talents in the world of</w:t>
      </w:r>
      <w:r>
        <w:rPr>
          <w:spacing w:val="-15"/>
        </w:rPr>
        <w:t xml:space="preserve"> </w:t>
      </w:r>
      <w:r>
        <w:t>work.</w:t>
      </w:r>
    </w:p>
    <w:p w:rsidR="002D3F17" w:rsidRDefault="002D3F17" w:rsidP="002D3F17">
      <w:pPr>
        <w:pStyle w:val="a4"/>
        <w:kinsoku w:val="0"/>
        <w:overflowPunct w:val="0"/>
        <w:ind w:left="119" w:right="113"/>
        <w:jc w:val="both"/>
      </w:pPr>
    </w:p>
    <w:p w:rsidR="002D3F17" w:rsidRDefault="002D3F17" w:rsidP="002D3F17">
      <w:pPr>
        <w:pStyle w:val="a4"/>
        <w:kinsoku w:val="0"/>
        <w:overflowPunct w:val="0"/>
        <w:ind w:left="119" w:right="113"/>
        <w:jc w:val="both"/>
      </w:pPr>
      <w:r>
        <w:t xml:space="preserve">For more information, please check the </w:t>
      </w:r>
      <w:hyperlink r:id="rId15" w:history="1">
        <w:r w:rsidRPr="002D3F17">
          <w:rPr>
            <w:rStyle w:val="a9"/>
          </w:rPr>
          <w:t>website of U21</w:t>
        </w:r>
      </w:hyperlink>
      <w:r>
        <w:t>.</w:t>
      </w:r>
    </w:p>
    <w:p w:rsidR="00E61798" w:rsidRDefault="00E61798" w:rsidP="002D3F17">
      <w:pPr>
        <w:pStyle w:val="a4"/>
        <w:kinsoku w:val="0"/>
        <w:overflowPunct w:val="0"/>
        <w:ind w:left="119" w:right="113"/>
        <w:jc w:val="both"/>
      </w:pPr>
    </w:p>
    <w:p w:rsidR="00E61798" w:rsidRPr="00E61798" w:rsidRDefault="00E61798" w:rsidP="002D3F17">
      <w:pPr>
        <w:pStyle w:val="a4"/>
        <w:kinsoku w:val="0"/>
        <w:overflowPunct w:val="0"/>
        <w:ind w:left="119" w:right="113"/>
        <w:jc w:val="both"/>
        <w:rPr>
          <w:b/>
        </w:rPr>
      </w:pPr>
      <w:r w:rsidRPr="00E61798">
        <w:rPr>
          <w:b/>
        </w:rPr>
        <w:t>Competition Theme</w:t>
      </w:r>
    </w:p>
    <w:p w:rsidR="00026A9F" w:rsidRDefault="00026A9F" w:rsidP="00026A9F">
      <w:pPr>
        <w:spacing w:before="100" w:beforeAutospacing="1" w:after="100" w:afterAutospacing="1"/>
        <w:rPr>
          <w:sz w:val="19"/>
          <w:szCs w:val="19"/>
        </w:rPr>
      </w:pPr>
      <w:r>
        <w:rPr>
          <w:rFonts w:ascii="Calibri" w:hAnsi="Calibri"/>
          <w:i/>
          <w:iCs/>
          <w:sz w:val="22"/>
        </w:rPr>
        <w:lastRenderedPageBreak/>
        <w:t>We are living through a fundamental transformation in the way we work; automation and 'thinking machines</w:t>
      </w:r>
      <w:r>
        <w:rPr>
          <w:rFonts w:ascii="Calibri" w:hAnsi="Calibri"/>
          <w:i/>
          <w:iCs/>
          <w:color w:val="000000"/>
          <w:sz w:val="22"/>
          <w:shd w:val="clear" w:color="auto" w:fill="FFFFFF"/>
        </w:rPr>
        <w:t>'</w:t>
      </w:r>
      <w:r>
        <w:rPr>
          <w:rFonts w:ascii="Calibri" w:hAnsi="Calibri"/>
          <w:i/>
          <w:iCs/>
          <w:color w:val="000000"/>
          <w:sz w:val="22"/>
        </w:rPr>
        <w:t> </w:t>
      </w:r>
      <w:r>
        <w:rPr>
          <w:rFonts w:ascii="Calibri" w:hAnsi="Calibri"/>
          <w:i/>
          <w:iCs/>
          <w:sz w:val="22"/>
        </w:rPr>
        <w:t xml:space="preserve">are replacing human tasks, changing the skills that </w:t>
      </w:r>
      <w:proofErr w:type="spellStart"/>
      <w:r>
        <w:rPr>
          <w:rFonts w:ascii="Calibri" w:hAnsi="Calibri"/>
          <w:i/>
          <w:iCs/>
          <w:sz w:val="22"/>
        </w:rPr>
        <w:t>organisations</w:t>
      </w:r>
      <w:proofErr w:type="spellEnd"/>
      <w:r>
        <w:rPr>
          <w:rFonts w:ascii="Calibri" w:hAnsi="Calibri"/>
          <w:i/>
          <w:iCs/>
          <w:sz w:val="22"/>
        </w:rPr>
        <w:t xml:space="preserve"> are looking for in their people. But what will the future look like? PwC has developed four scenarios in their</w:t>
      </w:r>
      <w:r>
        <w:rPr>
          <w:rFonts w:ascii="Calibri" w:hAnsi="Calibri"/>
          <w:i/>
          <w:iCs/>
          <w:color w:val="000000"/>
          <w:sz w:val="22"/>
        </w:rPr>
        <w:t> 'Workforce of the Future' </w:t>
      </w:r>
      <w:r>
        <w:rPr>
          <w:rFonts w:ascii="Calibri" w:hAnsi="Calibri"/>
          <w:i/>
          <w:iCs/>
          <w:sz w:val="22"/>
        </w:rPr>
        <w:t>study (</w:t>
      </w:r>
      <w:hyperlink r:id="rId16" w:tgtFrame="_blank" w:history="1">
        <w:r>
          <w:rPr>
            <w:rStyle w:val="a9"/>
            <w:rFonts w:ascii="Calibri" w:hAnsi="Calibri"/>
            <w:i/>
            <w:iCs/>
            <w:sz w:val="22"/>
          </w:rPr>
          <w:t>www.pwc.com/people</w:t>
        </w:r>
      </w:hyperlink>
      <w:r>
        <w:rPr>
          <w:rFonts w:ascii="Calibri" w:hAnsi="Calibri"/>
          <w:i/>
          <w:iCs/>
          <w:sz w:val="22"/>
        </w:rPr>
        <w:t>): a Red World where innovation rules; a Blue World where corporate is king; a Green World where companies care, and a Yellow World where humans come first. </w:t>
      </w:r>
    </w:p>
    <w:p w:rsidR="00026A9F" w:rsidRDefault="00026A9F" w:rsidP="00026A9F">
      <w:pPr>
        <w:spacing w:before="100" w:beforeAutospacing="1" w:after="100" w:afterAutospacing="1"/>
        <w:rPr>
          <w:sz w:val="19"/>
          <w:szCs w:val="19"/>
        </w:rPr>
      </w:pPr>
      <w:r>
        <w:rPr>
          <w:rFonts w:ascii="Calibri" w:hAnsi="Calibri"/>
          <w:i/>
          <w:iCs/>
          <w:sz w:val="22"/>
        </w:rPr>
        <w:t>Assuming you find yourself on a journey that looks like it ends in a </w:t>
      </w:r>
      <w:r>
        <w:rPr>
          <w:rFonts w:ascii="Calibri" w:hAnsi="Calibri"/>
          <w:i/>
          <w:iCs/>
          <w:sz w:val="22"/>
          <w:u w:val="single"/>
        </w:rPr>
        <w:t>‘Red World’</w:t>
      </w:r>
      <w:r>
        <w:rPr>
          <w:rFonts w:ascii="Calibri" w:hAnsi="Calibri"/>
          <w:i/>
          <w:iCs/>
          <w:sz w:val="22"/>
        </w:rPr>
        <w:t> scenario </w:t>
      </w:r>
      <w:r>
        <w:rPr>
          <w:rFonts w:ascii="Calibri" w:hAnsi="Calibri"/>
          <w:i/>
          <w:iCs/>
          <w:color w:val="000000"/>
          <w:sz w:val="22"/>
        </w:rPr>
        <w:t>(where Innovation Rules),</w:t>
      </w:r>
      <w:r>
        <w:rPr>
          <w:rFonts w:ascii="Calibri" w:hAnsi="Calibri"/>
          <w:i/>
          <w:iCs/>
          <w:sz w:val="22"/>
        </w:rPr>
        <w:t> what are the pros and cons for you? What skills will be important for individuals to thrive in this world, and how do you plan on adapting to it?</w:t>
      </w:r>
    </w:p>
    <w:p w:rsidR="001C7EE8" w:rsidRDefault="001C7EE8" w:rsidP="001C7EE8">
      <w:pPr>
        <w:pStyle w:val="a4"/>
        <w:kinsoku w:val="0"/>
        <w:overflowPunct w:val="0"/>
        <w:ind w:right="111"/>
        <w:rPr>
          <w:lang w:eastAsia="zh-CN"/>
        </w:rPr>
      </w:pPr>
    </w:p>
    <w:p w:rsidR="00894F57" w:rsidRPr="000C362E" w:rsidRDefault="00894F57" w:rsidP="001C7EE8">
      <w:pPr>
        <w:pStyle w:val="a4"/>
        <w:kinsoku w:val="0"/>
        <w:overflowPunct w:val="0"/>
        <w:ind w:right="111" w:firstLine="119"/>
        <w:rPr>
          <w:b/>
        </w:rPr>
      </w:pPr>
      <w:r w:rsidRPr="000C362E">
        <w:rPr>
          <w:b/>
        </w:rPr>
        <w:t>Eligibility</w:t>
      </w:r>
    </w:p>
    <w:p w:rsidR="00894F57" w:rsidRDefault="00894F57" w:rsidP="002D3F17">
      <w:pPr>
        <w:pStyle w:val="a4"/>
        <w:kinsoku w:val="0"/>
        <w:overflowPunct w:val="0"/>
        <w:ind w:left="119" w:right="111"/>
        <w:jc w:val="both"/>
        <w:rPr>
          <w:lang w:eastAsia="zh-CN"/>
        </w:rPr>
      </w:pPr>
      <w:r>
        <w:t xml:space="preserve">The competition will be open to any registered </w:t>
      </w:r>
      <w:r w:rsidR="002D3F17">
        <w:t xml:space="preserve">full-time </w:t>
      </w:r>
      <w:r>
        <w:t xml:space="preserve">graduate student in </w:t>
      </w:r>
      <w:r>
        <w:rPr>
          <w:rFonts w:hint="eastAsia"/>
          <w:lang w:eastAsia="zh-CN"/>
        </w:rPr>
        <w:t>SJTU, including international students.</w:t>
      </w:r>
    </w:p>
    <w:p w:rsidR="00A73EC6" w:rsidRDefault="00A73EC6" w:rsidP="00894F57">
      <w:pPr>
        <w:pStyle w:val="a4"/>
        <w:kinsoku w:val="0"/>
        <w:overflowPunct w:val="0"/>
        <w:ind w:left="119" w:right="111"/>
        <w:rPr>
          <w:lang w:eastAsia="zh-CN"/>
        </w:rPr>
      </w:pPr>
    </w:p>
    <w:p w:rsidR="00894F57" w:rsidRPr="00A73EC6" w:rsidRDefault="001C7EE8" w:rsidP="00A73EC6">
      <w:pPr>
        <w:pStyle w:val="a4"/>
        <w:kinsoku w:val="0"/>
        <w:overflowPunct w:val="0"/>
        <w:ind w:right="111" w:firstLine="119"/>
        <w:rPr>
          <w:b/>
        </w:rPr>
      </w:pPr>
      <w:r w:rsidRPr="00A73EC6">
        <w:rPr>
          <w:b/>
        </w:rPr>
        <w:t>Timeline</w:t>
      </w:r>
    </w:p>
    <w:p w:rsidR="00A73EC6" w:rsidRPr="00A73EC6" w:rsidRDefault="00A73EC6" w:rsidP="00A73EC6">
      <w:pPr>
        <w:pStyle w:val="a4"/>
        <w:kinsoku w:val="0"/>
        <w:overflowPunct w:val="0"/>
        <w:ind w:right="111" w:firstLine="119"/>
      </w:pPr>
      <w:r w:rsidRPr="00A73EC6">
        <w:rPr>
          <w:rFonts w:hint="eastAsia"/>
        </w:rPr>
        <w:t>1</w:t>
      </w:r>
      <w:r w:rsidR="00E61798">
        <w:t>st</w:t>
      </w:r>
      <w:r w:rsidRPr="00A73EC6">
        <w:rPr>
          <w:rFonts w:hint="eastAsia"/>
        </w:rPr>
        <w:t xml:space="preserve"> May</w:t>
      </w:r>
      <w:r w:rsidR="00E61798">
        <w:t>,</w:t>
      </w:r>
      <w:r w:rsidRPr="00A73EC6">
        <w:rPr>
          <w:rFonts w:hint="eastAsia"/>
        </w:rPr>
        <w:t xml:space="preserve"> 2018</w:t>
      </w:r>
      <w:r w:rsidR="00244ADC">
        <w:rPr>
          <w:rFonts w:hint="eastAsia"/>
        </w:rPr>
        <w:t>: Pre-registration before 21:00</w:t>
      </w:r>
      <w:r w:rsidRPr="00A73EC6">
        <w:rPr>
          <w:rFonts w:hint="eastAsia"/>
        </w:rPr>
        <w:t xml:space="preserve"> at (</w:t>
      </w:r>
      <w:r w:rsidR="00026A9F" w:rsidRPr="00E11C29">
        <w:t>https://tongqu.me/act/17075</w:t>
      </w:r>
      <w:r w:rsidRPr="00A73EC6">
        <w:rPr>
          <w:rFonts w:hint="eastAsia"/>
        </w:rPr>
        <w:t>), or scan the QR code in the end of the notice</w:t>
      </w:r>
      <w:bookmarkStart w:id="1" w:name="_GoBack"/>
      <w:bookmarkEnd w:id="1"/>
    </w:p>
    <w:p w:rsidR="00A73EC6" w:rsidRPr="00A73EC6" w:rsidRDefault="00A73EC6" w:rsidP="00A73EC6">
      <w:pPr>
        <w:pStyle w:val="a4"/>
        <w:kinsoku w:val="0"/>
        <w:overflowPunct w:val="0"/>
        <w:ind w:right="111" w:firstLine="119"/>
      </w:pPr>
      <w:r w:rsidRPr="00A73EC6">
        <w:rPr>
          <w:rFonts w:hint="eastAsia"/>
        </w:rPr>
        <w:t>3</w:t>
      </w:r>
      <w:r w:rsidR="00E61798">
        <w:t>rd</w:t>
      </w:r>
      <w:r w:rsidRPr="00A73EC6">
        <w:rPr>
          <w:rFonts w:hint="eastAsia"/>
        </w:rPr>
        <w:t xml:space="preserve"> May</w:t>
      </w:r>
      <w:r w:rsidR="00E61798">
        <w:t>,</w:t>
      </w:r>
      <w:r w:rsidRPr="00A73EC6">
        <w:rPr>
          <w:rFonts w:hint="eastAsia"/>
        </w:rPr>
        <w:t xml:space="preserve"> 2018: Information session</w:t>
      </w:r>
    </w:p>
    <w:p w:rsidR="00A73EC6" w:rsidRPr="00A73EC6" w:rsidRDefault="00A73EC6" w:rsidP="00A73EC6">
      <w:pPr>
        <w:pStyle w:val="a4"/>
        <w:kinsoku w:val="0"/>
        <w:overflowPunct w:val="0"/>
        <w:ind w:right="111" w:firstLine="119"/>
      </w:pPr>
      <w:r w:rsidRPr="00A73EC6">
        <w:rPr>
          <w:rFonts w:hint="eastAsia"/>
        </w:rPr>
        <w:t>10</w:t>
      </w:r>
      <w:r w:rsidR="00E61798">
        <w:t>th</w:t>
      </w:r>
      <w:r w:rsidRPr="00A73EC6">
        <w:rPr>
          <w:rFonts w:hint="eastAsia"/>
        </w:rPr>
        <w:t xml:space="preserve"> May</w:t>
      </w:r>
      <w:r w:rsidR="00E61798">
        <w:t>,</w:t>
      </w:r>
      <w:r w:rsidRPr="00A73EC6">
        <w:rPr>
          <w:rFonts w:hint="eastAsia"/>
        </w:rPr>
        <w:t xml:space="preserve"> 2018: </w:t>
      </w:r>
      <w:r w:rsidRPr="00A73EC6">
        <w:t xml:space="preserve">Internal </w:t>
      </w:r>
      <w:r w:rsidR="002D3F17" w:rsidRPr="002D3F17">
        <w:t>preliminary contest</w:t>
      </w:r>
      <w:r w:rsidR="002D3F17">
        <w:t xml:space="preserve"> </w:t>
      </w:r>
      <w:r w:rsidRPr="00A73EC6">
        <w:t>and training</w:t>
      </w:r>
    </w:p>
    <w:p w:rsidR="00A73EC6" w:rsidRPr="00A73EC6" w:rsidRDefault="00A73EC6" w:rsidP="00A73EC6">
      <w:pPr>
        <w:pStyle w:val="a4"/>
        <w:kinsoku w:val="0"/>
        <w:overflowPunct w:val="0"/>
        <w:ind w:right="111" w:firstLine="119"/>
      </w:pPr>
      <w:r w:rsidRPr="00A73EC6">
        <w:rPr>
          <w:rFonts w:hint="eastAsia"/>
        </w:rPr>
        <w:t>17</w:t>
      </w:r>
      <w:r w:rsidR="00E61798">
        <w:t>th</w:t>
      </w:r>
      <w:r w:rsidRPr="00A73EC6">
        <w:rPr>
          <w:rFonts w:hint="eastAsia"/>
        </w:rPr>
        <w:t xml:space="preserve"> May</w:t>
      </w:r>
      <w:r w:rsidR="00E61798">
        <w:t>,</w:t>
      </w:r>
      <w:r w:rsidRPr="00A73EC6">
        <w:rPr>
          <w:rFonts w:hint="eastAsia"/>
        </w:rPr>
        <w:t xml:space="preserve"> 2018:</w:t>
      </w:r>
      <w:r w:rsidRPr="00A73EC6">
        <w:t xml:space="preserve"> Internal </w:t>
      </w:r>
      <w:r w:rsidR="002D3F17">
        <w:t>final</w:t>
      </w:r>
    </w:p>
    <w:p w:rsidR="00A73EC6" w:rsidRPr="00A73EC6" w:rsidRDefault="00A73EC6" w:rsidP="00A73EC6">
      <w:pPr>
        <w:pStyle w:val="a4"/>
        <w:kinsoku w:val="0"/>
        <w:overflowPunct w:val="0"/>
        <w:ind w:right="111" w:firstLine="119"/>
      </w:pPr>
      <w:r w:rsidRPr="00A73EC6">
        <w:rPr>
          <w:rFonts w:hint="eastAsia"/>
        </w:rPr>
        <w:t>18</w:t>
      </w:r>
      <w:r w:rsidR="00E61798">
        <w:t>th</w:t>
      </w:r>
      <w:r w:rsidRPr="00A73EC6">
        <w:rPr>
          <w:rFonts w:hint="eastAsia"/>
        </w:rPr>
        <w:t>-24</w:t>
      </w:r>
      <w:r w:rsidR="00E61798">
        <w:t>th</w:t>
      </w:r>
      <w:r w:rsidRPr="00A73EC6">
        <w:rPr>
          <w:rFonts w:hint="eastAsia"/>
        </w:rPr>
        <w:t xml:space="preserve"> May</w:t>
      </w:r>
      <w:r w:rsidR="00E61798">
        <w:t>,</w:t>
      </w:r>
      <w:r w:rsidRPr="00A73EC6">
        <w:rPr>
          <w:rFonts w:hint="eastAsia"/>
        </w:rPr>
        <w:t xml:space="preserve"> 2018</w:t>
      </w:r>
      <w:r w:rsidRPr="00A73EC6">
        <w:rPr>
          <w:rFonts w:hint="eastAsia"/>
        </w:rPr>
        <w:t>：</w:t>
      </w:r>
      <w:r w:rsidRPr="00A73EC6">
        <w:t>Filming of videos</w:t>
      </w:r>
    </w:p>
    <w:p w:rsidR="00A73EC6" w:rsidRPr="00A73EC6" w:rsidRDefault="00A73EC6" w:rsidP="00A73EC6">
      <w:pPr>
        <w:pStyle w:val="a4"/>
        <w:kinsoku w:val="0"/>
        <w:overflowPunct w:val="0"/>
        <w:ind w:right="111" w:firstLine="119"/>
      </w:pPr>
      <w:r w:rsidRPr="00A73EC6">
        <w:rPr>
          <w:rFonts w:hint="eastAsia"/>
        </w:rPr>
        <w:t>25</w:t>
      </w:r>
      <w:r w:rsidR="00E61798">
        <w:t>th</w:t>
      </w:r>
      <w:r w:rsidRPr="00A73EC6">
        <w:rPr>
          <w:rFonts w:hint="eastAsia"/>
        </w:rPr>
        <w:t xml:space="preserve"> May</w:t>
      </w:r>
      <w:r w:rsidR="00E61798">
        <w:t>,</w:t>
      </w:r>
      <w:r w:rsidRPr="00A73EC6">
        <w:rPr>
          <w:rFonts w:hint="eastAsia"/>
        </w:rPr>
        <w:t xml:space="preserve"> 2018: </w:t>
      </w:r>
      <w:r w:rsidRPr="00A73EC6">
        <w:t xml:space="preserve">Video submission </w:t>
      </w:r>
      <w:r w:rsidR="00E56042">
        <w:t>by SJTU</w:t>
      </w:r>
    </w:p>
    <w:p w:rsidR="00A73EC6" w:rsidRDefault="00A73EC6" w:rsidP="001C7EE8">
      <w:pPr>
        <w:pStyle w:val="a4"/>
        <w:kinsoku w:val="0"/>
        <w:overflowPunct w:val="0"/>
        <w:spacing w:before="2"/>
        <w:rPr>
          <w:lang w:eastAsia="zh-CN"/>
        </w:rPr>
      </w:pPr>
    </w:p>
    <w:p w:rsidR="00894F57" w:rsidRPr="000C362E" w:rsidRDefault="00894F57" w:rsidP="001C7EE8">
      <w:pPr>
        <w:pStyle w:val="a4"/>
        <w:kinsoku w:val="0"/>
        <w:overflowPunct w:val="0"/>
        <w:spacing w:before="1" w:line="280" w:lineRule="exact"/>
        <w:ind w:firstLine="119"/>
        <w:outlineLvl w:val="0"/>
        <w:rPr>
          <w:b/>
        </w:rPr>
      </w:pPr>
      <w:bookmarkStart w:id="2" w:name="Prizes"/>
      <w:bookmarkEnd w:id="2"/>
      <w:r w:rsidRPr="000C362E">
        <w:rPr>
          <w:b/>
        </w:rPr>
        <w:t>Prizes</w:t>
      </w:r>
    </w:p>
    <w:p w:rsidR="00DC50C6" w:rsidRDefault="00DC50C6" w:rsidP="00E56042">
      <w:pPr>
        <w:pStyle w:val="a4"/>
        <w:kinsoku w:val="0"/>
        <w:overflowPunct w:val="0"/>
        <w:ind w:left="119" w:right="112"/>
        <w:jc w:val="both"/>
        <w:rPr>
          <w:lang w:eastAsia="zh-CN"/>
        </w:rPr>
      </w:pPr>
      <w:r>
        <w:rPr>
          <w:rFonts w:hint="eastAsia"/>
          <w:lang w:eastAsia="zh-CN"/>
        </w:rPr>
        <w:t xml:space="preserve">SJTU will submit three best videos to U21 for </w:t>
      </w:r>
      <w:r w:rsidRPr="00DC50C6">
        <w:rPr>
          <w:lang w:eastAsia="zh-CN"/>
        </w:rPr>
        <w:t>final adjudication</w:t>
      </w:r>
      <w:r>
        <w:rPr>
          <w:rFonts w:hint="eastAsia"/>
          <w:lang w:eastAsia="zh-CN"/>
        </w:rPr>
        <w:t xml:space="preserve">. </w:t>
      </w:r>
      <w:r w:rsidR="00026A9F" w:rsidRPr="00026A9F">
        <w:t>The main prize will be a fully-paid expenses trip to Dubai for one week valued at $3000. The visit will take place preferably in early September 2018.</w:t>
      </w:r>
      <w:r w:rsidR="00894F57" w:rsidRPr="00026A9F">
        <w:rPr>
          <w:lang w:eastAsia="zh-CN"/>
        </w:rPr>
        <w:t xml:space="preserve"> </w:t>
      </w:r>
      <w:r w:rsidR="00894F57">
        <w:rPr>
          <w:lang w:eastAsia="zh-CN"/>
        </w:rPr>
        <w:t>Other</w:t>
      </w:r>
      <w:r w:rsidR="00894F57" w:rsidRPr="00026A9F">
        <w:rPr>
          <w:lang w:eastAsia="zh-CN"/>
        </w:rPr>
        <w:t xml:space="preserve"> </w:t>
      </w:r>
      <w:r w:rsidR="00894F57">
        <w:rPr>
          <w:lang w:eastAsia="zh-CN"/>
        </w:rPr>
        <w:t>smaller</w:t>
      </w:r>
      <w:r w:rsidR="00894F57" w:rsidRPr="00026A9F">
        <w:rPr>
          <w:lang w:eastAsia="zh-CN"/>
        </w:rPr>
        <w:t xml:space="preserve"> </w:t>
      </w:r>
      <w:r w:rsidR="00894F57">
        <w:rPr>
          <w:lang w:eastAsia="zh-CN"/>
        </w:rPr>
        <w:t>prizes</w:t>
      </w:r>
      <w:r w:rsidR="00894F57" w:rsidRPr="00026A9F">
        <w:rPr>
          <w:lang w:eastAsia="zh-CN"/>
        </w:rPr>
        <w:t xml:space="preserve"> </w:t>
      </w:r>
      <w:r w:rsidR="00894F57">
        <w:rPr>
          <w:lang w:eastAsia="zh-CN"/>
        </w:rPr>
        <w:t>which</w:t>
      </w:r>
      <w:r w:rsidR="00894F57" w:rsidRPr="00026A9F">
        <w:rPr>
          <w:lang w:eastAsia="zh-CN"/>
        </w:rPr>
        <w:t xml:space="preserve"> </w:t>
      </w:r>
      <w:r w:rsidR="00894F57">
        <w:rPr>
          <w:lang w:eastAsia="zh-CN"/>
        </w:rPr>
        <w:t>may b</w:t>
      </w:r>
      <w:r w:rsidR="00894F57">
        <w:t>e</w:t>
      </w:r>
      <w:r w:rsidR="00894F57">
        <w:rPr>
          <w:spacing w:val="-9"/>
        </w:rPr>
        <w:t xml:space="preserve"> </w:t>
      </w:r>
      <w:r w:rsidR="00894F57">
        <w:t>actual,</w:t>
      </w:r>
      <w:r w:rsidR="00894F57">
        <w:rPr>
          <w:spacing w:val="-11"/>
        </w:rPr>
        <w:t xml:space="preserve"> </w:t>
      </w:r>
      <w:r w:rsidR="00894F57">
        <w:t>employment-focused</w:t>
      </w:r>
      <w:r w:rsidR="00894F57">
        <w:rPr>
          <w:spacing w:val="-11"/>
        </w:rPr>
        <w:t xml:space="preserve"> </w:t>
      </w:r>
      <w:r w:rsidR="00894F57">
        <w:t>opportunities in</w:t>
      </w:r>
      <w:r w:rsidR="00894F57">
        <w:rPr>
          <w:spacing w:val="-7"/>
        </w:rPr>
        <w:t xml:space="preserve"> </w:t>
      </w:r>
      <w:r w:rsidR="00894F57">
        <w:t>the</w:t>
      </w:r>
      <w:r w:rsidR="00894F57">
        <w:rPr>
          <w:spacing w:val="-9"/>
        </w:rPr>
        <w:t xml:space="preserve"> </w:t>
      </w:r>
      <w:r w:rsidR="00894F57">
        <w:t>students’</w:t>
      </w:r>
      <w:r w:rsidR="00894F57">
        <w:rPr>
          <w:spacing w:val="-7"/>
        </w:rPr>
        <w:t xml:space="preserve"> </w:t>
      </w:r>
      <w:r w:rsidR="00894F57">
        <w:t>country/round</w:t>
      </w:r>
      <w:r w:rsidR="00894F57">
        <w:rPr>
          <w:spacing w:val="-7"/>
        </w:rPr>
        <w:t xml:space="preserve"> </w:t>
      </w:r>
      <w:r w:rsidR="00894F57">
        <w:t>as</w:t>
      </w:r>
      <w:r w:rsidR="00894F57">
        <w:rPr>
          <w:spacing w:val="-12"/>
        </w:rPr>
        <w:t xml:space="preserve"> </w:t>
      </w:r>
      <w:r w:rsidR="00894F57">
        <w:t>well</w:t>
      </w:r>
      <w:r w:rsidR="00894F57">
        <w:rPr>
          <w:spacing w:val="-6"/>
        </w:rPr>
        <w:t xml:space="preserve"> </w:t>
      </w:r>
      <w:r w:rsidR="00894F57">
        <w:t>of</w:t>
      </w:r>
      <w:r w:rsidR="00894F57">
        <w:rPr>
          <w:spacing w:val="-8"/>
        </w:rPr>
        <w:t xml:space="preserve"> </w:t>
      </w:r>
      <w:r w:rsidR="00894F57">
        <w:t>on-line/virtual</w:t>
      </w:r>
      <w:r w:rsidR="00894F57">
        <w:rPr>
          <w:spacing w:val="-6"/>
        </w:rPr>
        <w:t xml:space="preserve"> </w:t>
      </w:r>
      <w:r w:rsidR="00894F57">
        <w:t>training</w:t>
      </w:r>
      <w:r w:rsidR="00894F57">
        <w:rPr>
          <w:spacing w:val="-7"/>
        </w:rPr>
        <w:t xml:space="preserve"> </w:t>
      </w:r>
      <w:r w:rsidR="00894F57">
        <w:t>and</w:t>
      </w:r>
      <w:r w:rsidR="00894F57">
        <w:rPr>
          <w:spacing w:val="-11"/>
        </w:rPr>
        <w:t xml:space="preserve"> </w:t>
      </w:r>
      <w:r w:rsidR="00894F57">
        <w:t>job</w:t>
      </w:r>
      <w:r w:rsidR="00894F57">
        <w:rPr>
          <w:spacing w:val="-7"/>
        </w:rPr>
        <w:t xml:space="preserve"> </w:t>
      </w:r>
      <w:r w:rsidR="00894F57">
        <w:t>preparation</w:t>
      </w:r>
      <w:r w:rsidR="00894F57">
        <w:rPr>
          <w:spacing w:val="-11"/>
        </w:rPr>
        <w:t xml:space="preserve"> </w:t>
      </w:r>
      <w:r w:rsidR="00894F57">
        <w:t>coaching</w:t>
      </w:r>
      <w:r w:rsidR="00894F57">
        <w:rPr>
          <w:spacing w:val="-11"/>
        </w:rPr>
        <w:t xml:space="preserve"> </w:t>
      </w:r>
      <w:r w:rsidR="00894F57">
        <w:t>via</w:t>
      </w:r>
      <w:r w:rsidR="00894F57">
        <w:rPr>
          <w:spacing w:val="-12"/>
        </w:rPr>
        <w:t xml:space="preserve"> </w:t>
      </w:r>
      <w:r w:rsidR="00894F57">
        <w:t>the</w:t>
      </w:r>
      <w:r w:rsidR="00894F57">
        <w:rPr>
          <w:spacing w:val="-9"/>
        </w:rPr>
        <w:t xml:space="preserve"> </w:t>
      </w:r>
      <w:r w:rsidR="00894F57">
        <w:t xml:space="preserve">PwC Academy will be given to runners-up in each round. </w:t>
      </w:r>
    </w:p>
    <w:p w:rsidR="00DC50C6" w:rsidRDefault="00DC50C6" w:rsidP="00DC50C6">
      <w:pPr>
        <w:pStyle w:val="a4"/>
        <w:kinsoku w:val="0"/>
        <w:overflowPunct w:val="0"/>
        <w:ind w:left="119" w:right="112"/>
        <w:rPr>
          <w:lang w:eastAsia="zh-CN"/>
        </w:rPr>
      </w:pPr>
    </w:p>
    <w:p w:rsidR="00DC50C6" w:rsidRPr="00DC50C6" w:rsidRDefault="00504FCC" w:rsidP="001C7EE8">
      <w:pPr>
        <w:pStyle w:val="a4"/>
        <w:kinsoku w:val="0"/>
        <w:overflowPunct w:val="0"/>
        <w:ind w:firstLine="119"/>
        <w:rPr>
          <w:b/>
          <w:lang w:eastAsia="zh-CN"/>
        </w:rPr>
      </w:pPr>
      <w:r>
        <w:rPr>
          <w:b/>
        </w:rPr>
        <w:t>Rules for submission</w:t>
      </w:r>
    </w:p>
    <w:p w:rsidR="00DC50C6" w:rsidRDefault="00DC50C6" w:rsidP="00DC50C6">
      <w:pPr>
        <w:pStyle w:val="a4"/>
        <w:numPr>
          <w:ilvl w:val="0"/>
          <w:numId w:val="5"/>
        </w:numPr>
        <w:kinsoku w:val="0"/>
        <w:overflowPunct w:val="0"/>
        <w:ind w:right="112"/>
      </w:pPr>
      <w:r>
        <w:t>Submissions must be via video format, either an MP4 file or .MOV. Files sent in the wrong format will not be accepted.</w:t>
      </w:r>
    </w:p>
    <w:p w:rsidR="00DC50C6" w:rsidRDefault="00DC50C6" w:rsidP="00DC50C6">
      <w:pPr>
        <w:pStyle w:val="a4"/>
        <w:numPr>
          <w:ilvl w:val="0"/>
          <w:numId w:val="5"/>
        </w:numPr>
        <w:kinsoku w:val="0"/>
        <w:overflowPunct w:val="0"/>
        <w:ind w:right="112"/>
      </w:pPr>
      <w:r>
        <w:t>Video presentations are strictly limited to 3 minutes and competitors exceeding this will be disqualified.</w:t>
      </w:r>
    </w:p>
    <w:p w:rsidR="00DC50C6" w:rsidRDefault="00DC50C6" w:rsidP="00DC50C6">
      <w:pPr>
        <w:pStyle w:val="a4"/>
        <w:numPr>
          <w:ilvl w:val="0"/>
          <w:numId w:val="5"/>
        </w:numPr>
        <w:kinsoku w:val="0"/>
        <w:overflowPunct w:val="0"/>
        <w:ind w:right="112"/>
      </w:pPr>
      <w:r>
        <w:t>It is permissible to use a maximum of one presentation slide per presentation.</w:t>
      </w:r>
    </w:p>
    <w:p w:rsidR="00DC50C6" w:rsidRDefault="00DC50C6" w:rsidP="00DC50C6">
      <w:pPr>
        <w:pStyle w:val="a4"/>
        <w:numPr>
          <w:ilvl w:val="0"/>
          <w:numId w:val="5"/>
        </w:numPr>
        <w:kinsoku w:val="0"/>
        <w:overflowPunct w:val="0"/>
        <w:ind w:right="112"/>
      </w:pPr>
      <w:r>
        <w:t>The 3-minute audio must be continuous – no edits or breaks etc.</w:t>
      </w:r>
    </w:p>
    <w:p w:rsidR="00DC50C6" w:rsidRDefault="00B75517" w:rsidP="00B75517">
      <w:pPr>
        <w:pStyle w:val="a4"/>
        <w:numPr>
          <w:ilvl w:val="0"/>
          <w:numId w:val="5"/>
        </w:numPr>
        <w:kinsoku w:val="0"/>
        <w:overflowPunct w:val="0"/>
        <w:ind w:right="112"/>
      </w:pPr>
      <w:r w:rsidRPr="00B75517">
        <w:t xml:space="preserve">Presentations are to be in English and be spoken word only </w:t>
      </w:r>
      <w:r w:rsidR="00DC50C6">
        <w:t>(e.g. no poems, raps or songs). No additional electronic media (e.g. sound and video files) are permitted within the video recording.</w:t>
      </w:r>
    </w:p>
    <w:p w:rsidR="00DC50C6" w:rsidRDefault="00DC50C6" w:rsidP="00DC50C6">
      <w:pPr>
        <w:pStyle w:val="a4"/>
        <w:numPr>
          <w:ilvl w:val="0"/>
          <w:numId w:val="5"/>
        </w:numPr>
        <w:kinsoku w:val="0"/>
        <w:overflowPunct w:val="0"/>
        <w:ind w:right="112"/>
      </w:pPr>
      <w:r>
        <w:t>The decision of the adjudicating panel is final.</w:t>
      </w:r>
    </w:p>
    <w:p w:rsidR="00504FCC" w:rsidRPr="001C7EE8" w:rsidRDefault="00504FCC" w:rsidP="001C7EE8">
      <w:pPr>
        <w:pStyle w:val="a4"/>
        <w:kinsoku w:val="0"/>
        <w:overflowPunct w:val="0"/>
        <w:spacing w:before="1" w:line="280" w:lineRule="exact"/>
        <w:ind w:firstLine="119"/>
        <w:outlineLvl w:val="0"/>
        <w:rPr>
          <w:b/>
        </w:rPr>
      </w:pPr>
    </w:p>
    <w:p w:rsidR="001C7EE8" w:rsidRDefault="00504FCC" w:rsidP="001C7EE8">
      <w:pPr>
        <w:pStyle w:val="a4"/>
        <w:kinsoku w:val="0"/>
        <w:overflowPunct w:val="0"/>
        <w:spacing w:before="1" w:line="280" w:lineRule="exact"/>
        <w:ind w:firstLine="119"/>
        <w:outlineLvl w:val="0"/>
        <w:rPr>
          <w:b/>
          <w:lang w:eastAsia="zh-CN"/>
        </w:rPr>
      </w:pPr>
      <w:r>
        <w:rPr>
          <w:b/>
        </w:rPr>
        <w:t>Intellectual Property</w:t>
      </w:r>
    </w:p>
    <w:p w:rsidR="00DC50C6" w:rsidRDefault="00504FCC" w:rsidP="002D3F17">
      <w:pPr>
        <w:pStyle w:val="a4"/>
        <w:kinsoku w:val="0"/>
        <w:overflowPunct w:val="0"/>
        <w:spacing w:before="1" w:line="280" w:lineRule="exact"/>
        <w:ind w:firstLine="119"/>
        <w:jc w:val="both"/>
        <w:outlineLvl w:val="0"/>
        <w:rPr>
          <w:sz w:val="22"/>
          <w:szCs w:val="22"/>
          <w:lang w:val="en-GB" w:eastAsia="zh-CN"/>
        </w:rPr>
      </w:pPr>
      <w:r w:rsidRPr="001C7EE8">
        <w:t xml:space="preserve">By submitting their proposals in video format, students are acknowledging that their ideas/research will be made publically accessible and shared with industry professionals. Videos will be uploaded to </w:t>
      </w:r>
      <w:r w:rsidRPr="001C7EE8">
        <w:lastRenderedPageBreak/>
        <w:t>Vimeo and disseminated through the U21 website, and PwC’s media channels. Judges, reviewers, staff and the audience will not be asked to sign non-disclosure statements. If the student’s presentation draws on work/research that is being/has been conducted under contract with an outside sponsor, they are advised to discuss the related contractual terms of confidentiality and intellectual property with their supervisor(s) before participating in this competition. U21 and PwC may take photographs, videotapes and/or audiotapes of the presentations or copy material prepared for use in the presentation, for promotional purposes</w:t>
      </w:r>
      <w:r w:rsidR="00714D4D">
        <w:rPr>
          <w:rFonts w:hint="eastAsia"/>
          <w:lang w:eastAsia="zh-CN"/>
        </w:rPr>
        <w:t>.</w:t>
      </w:r>
      <w:bookmarkStart w:id="3" w:name="CHALLENGES:"/>
      <w:bookmarkStart w:id="4" w:name="TBC"/>
      <w:bookmarkEnd w:id="3"/>
      <w:bookmarkEnd w:id="4"/>
      <w:r w:rsidR="00885E94" w:rsidRPr="00DC50C6">
        <w:rPr>
          <w:rFonts w:hint="eastAsia"/>
          <w:sz w:val="22"/>
          <w:szCs w:val="22"/>
          <w:lang w:val="en-GB" w:eastAsia="zh-CN"/>
        </w:rPr>
        <w:t xml:space="preserve"> </w:t>
      </w:r>
    </w:p>
    <w:p w:rsidR="00475A96" w:rsidRDefault="00475A96" w:rsidP="00475A96">
      <w:pPr>
        <w:pStyle w:val="a4"/>
        <w:kinsoku w:val="0"/>
        <w:overflowPunct w:val="0"/>
        <w:spacing w:before="1" w:line="280" w:lineRule="exact"/>
        <w:jc w:val="both"/>
        <w:outlineLvl w:val="0"/>
        <w:rPr>
          <w:sz w:val="22"/>
          <w:szCs w:val="22"/>
          <w:lang w:val="en-GB" w:eastAsia="zh-CN"/>
        </w:rPr>
      </w:pPr>
    </w:p>
    <w:p w:rsidR="00475A96" w:rsidRDefault="00475A96" w:rsidP="00475A96">
      <w:pPr>
        <w:pStyle w:val="a4"/>
        <w:kinsoku w:val="0"/>
        <w:overflowPunct w:val="0"/>
        <w:spacing w:before="1" w:line="280" w:lineRule="exact"/>
        <w:jc w:val="both"/>
        <w:outlineLvl w:val="0"/>
        <w:rPr>
          <w:sz w:val="22"/>
          <w:szCs w:val="22"/>
          <w:lang w:val="en-GB" w:eastAsia="zh-CN"/>
        </w:rPr>
      </w:pPr>
    </w:p>
    <w:p w:rsidR="00475A96" w:rsidRDefault="00475A96" w:rsidP="00475A96">
      <w:pPr>
        <w:pStyle w:val="a4"/>
        <w:kinsoku w:val="0"/>
        <w:wordWrap w:val="0"/>
        <w:overflowPunct w:val="0"/>
        <w:spacing w:before="1" w:line="280" w:lineRule="exact"/>
        <w:jc w:val="right"/>
        <w:outlineLvl w:val="0"/>
        <w:rPr>
          <w:sz w:val="22"/>
          <w:szCs w:val="22"/>
          <w:lang w:val="en-GB" w:eastAsia="zh-CN"/>
        </w:rPr>
      </w:pPr>
      <w:r>
        <w:rPr>
          <w:rFonts w:hint="eastAsia"/>
          <w:sz w:val="22"/>
          <w:szCs w:val="22"/>
          <w:lang w:val="en-GB" w:eastAsia="zh-CN"/>
        </w:rPr>
        <w:t xml:space="preserve">International </w:t>
      </w:r>
      <w:r>
        <w:rPr>
          <w:sz w:val="22"/>
          <w:szCs w:val="22"/>
          <w:lang w:val="en-GB" w:eastAsia="zh-CN"/>
        </w:rPr>
        <w:t>Affairs Office, Graduate School</w:t>
      </w:r>
    </w:p>
    <w:p w:rsidR="00475A96" w:rsidRDefault="00475A96" w:rsidP="00475A96">
      <w:pPr>
        <w:pStyle w:val="a4"/>
        <w:kinsoku w:val="0"/>
        <w:wordWrap w:val="0"/>
        <w:overflowPunct w:val="0"/>
        <w:spacing w:before="1" w:line="280" w:lineRule="exact"/>
        <w:jc w:val="right"/>
        <w:outlineLvl w:val="0"/>
        <w:rPr>
          <w:sz w:val="22"/>
          <w:szCs w:val="22"/>
          <w:lang w:val="en-GB" w:eastAsia="zh-CN"/>
        </w:rPr>
      </w:pPr>
      <w:r>
        <w:rPr>
          <w:sz w:val="22"/>
          <w:szCs w:val="22"/>
          <w:lang w:val="en-GB" w:eastAsia="zh-CN"/>
        </w:rPr>
        <w:t>Shanghai Jiao Tong University</w:t>
      </w:r>
    </w:p>
    <w:p w:rsidR="00475A96" w:rsidRDefault="00B94B72" w:rsidP="00475A96">
      <w:pPr>
        <w:pStyle w:val="a4"/>
        <w:kinsoku w:val="0"/>
        <w:wordWrap w:val="0"/>
        <w:overflowPunct w:val="0"/>
        <w:spacing w:before="1" w:line="280" w:lineRule="exact"/>
        <w:jc w:val="right"/>
        <w:outlineLvl w:val="0"/>
        <w:rPr>
          <w:sz w:val="22"/>
          <w:szCs w:val="22"/>
          <w:lang w:val="en-GB" w:eastAsia="zh-CN"/>
        </w:rPr>
      </w:pPr>
      <w:r>
        <w:rPr>
          <w:rFonts w:hint="eastAsia"/>
          <w:sz w:val="22"/>
          <w:szCs w:val="22"/>
          <w:lang w:val="en-GB" w:eastAsia="zh-CN"/>
        </w:rPr>
        <w:t>20th</w:t>
      </w:r>
      <w:r w:rsidR="00475A96">
        <w:rPr>
          <w:sz w:val="22"/>
          <w:szCs w:val="22"/>
          <w:lang w:val="en-GB" w:eastAsia="zh-CN"/>
        </w:rPr>
        <w:t xml:space="preserve"> April, 2018</w:t>
      </w:r>
    </w:p>
    <w:p w:rsidR="00026A9F" w:rsidRDefault="00026A9F" w:rsidP="00026A9F">
      <w:pPr>
        <w:pStyle w:val="a4"/>
        <w:kinsoku w:val="0"/>
        <w:overflowPunct w:val="0"/>
        <w:spacing w:before="1" w:line="280" w:lineRule="exact"/>
        <w:outlineLvl w:val="0"/>
        <w:rPr>
          <w:sz w:val="22"/>
          <w:szCs w:val="22"/>
          <w:lang w:val="en-GB" w:eastAsia="zh-CN"/>
        </w:rPr>
      </w:pPr>
    </w:p>
    <w:p w:rsidR="00026A9F" w:rsidRDefault="00026A9F" w:rsidP="00026A9F">
      <w:pPr>
        <w:pStyle w:val="a4"/>
        <w:kinsoku w:val="0"/>
        <w:overflowPunct w:val="0"/>
        <w:spacing w:before="1" w:line="280" w:lineRule="exact"/>
        <w:outlineLvl w:val="0"/>
        <w:rPr>
          <w:sz w:val="22"/>
          <w:szCs w:val="22"/>
          <w:lang w:val="en-GB" w:eastAsia="zh-CN"/>
        </w:rPr>
      </w:pPr>
    </w:p>
    <w:p w:rsidR="00026A9F" w:rsidRDefault="00026A9F" w:rsidP="00026A9F">
      <w:pPr>
        <w:pStyle w:val="a4"/>
        <w:kinsoku w:val="0"/>
        <w:overflowPunct w:val="0"/>
        <w:spacing w:before="1" w:line="280" w:lineRule="exact"/>
        <w:outlineLvl w:val="0"/>
        <w:rPr>
          <w:sz w:val="22"/>
          <w:szCs w:val="22"/>
          <w:lang w:val="en-GB" w:eastAsia="zh-CN"/>
        </w:rPr>
      </w:pPr>
    </w:p>
    <w:p w:rsidR="00026A9F" w:rsidRDefault="00026A9F" w:rsidP="00026A9F">
      <w:pPr>
        <w:pStyle w:val="a4"/>
        <w:kinsoku w:val="0"/>
        <w:overflowPunct w:val="0"/>
        <w:spacing w:before="1" w:line="280" w:lineRule="exact"/>
        <w:outlineLvl w:val="0"/>
        <w:rPr>
          <w:sz w:val="22"/>
          <w:szCs w:val="22"/>
          <w:lang w:val="en-GB" w:eastAsia="zh-CN"/>
        </w:rPr>
      </w:pPr>
    </w:p>
    <w:p w:rsidR="00026A9F" w:rsidRDefault="00026A9F" w:rsidP="00026A9F">
      <w:pPr>
        <w:pStyle w:val="a4"/>
        <w:kinsoku w:val="0"/>
        <w:overflowPunct w:val="0"/>
        <w:spacing w:before="1" w:line="280" w:lineRule="exact"/>
        <w:outlineLvl w:val="0"/>
        <w:rPr>
          <w:sz w:val="22"/>
          <w:szCs w:val="22"/>
          <w:lang w:val="en-GB" w:eastAsia="zh-CN"/>
        </w:rPr>
      </w:pPr>
    </w:p>
    <w:p w:rsidR="00026A9F" w:rsidRDefault="00026A9F" w:rsidP="00026A9F">
      <w:pPr>
        <w:pStyle w:val="a4"/>
        <w:kinsoku w:val="0"/>
        <w:overflowPunct w:val="0"/>
        <w:spacing w:before="1" w:line="280" w:lineRule="exact"/>
        <w:outlineLvl w:val="0"/>
        <w:rPr>
          <w:sz w:val="22"/>
          <w:szCs w:val="22"/>
          <w:lang w:val="en-GB" w:eastAsia="zh-CN"/>
        </w:rPr>
      </w:pPr>
    </w:p>
    <w:p w:rsidR="00026A9F" w:rsidRDefault="00026A9F" w:rsidP="00026A9F">
      <w:pPr>
        <w:pStyle w:val="a4"/>
        <w:kinsoku w:val="0"/>
        <w:overflowPunct w:val="0"/>
        <w:spacing w:before="1" w:line="280" w:lineRule="exact"/>
        <w:outlineLvl w:val="0"/>
        <w:rPr>
          <w:sz w:val="22"/>
          <w:szCs w:val="22"/>
          <w:lang w:val="en-GB" w:eastAsia="zh-CN"/>
        </w:rPr>
      </w:pPr>
    </w:p>
    <w:p w:rsidR="00026A9F" w:rsidRDefault="00026A9F" w:rsidP="00026A9F">
      <w:pPr>
        <w:pStyle w:val="a4"/>
        <w:kinsoku w:val="0"/>
        <w:overflowPunct w:val="0"/>
        <w:spacing w:before="1" w:line="280" w:lineRule="exact"/>
        <w:outlineLvl w:val="0"/>
        <w:rPr>
          <w:sz w:val="22"/>
          <w:szCs w:val="22"/>
          <w:lang w:val="en-GB" w:eastAsia="zh-CN"/>
        </w:rPr>
      </w:pPr>
    </w:p>
    <w:p w:rsidR="00026A9F" w:rsidRDefault="00026A9F" w:rsidP="00026A9F">
      <w:pPr>
        <w:pStyle w:val="a4"/>
        <w:kinsoku w:val="0"/>
        <w:overflowPunct w:val="0"/>
        <w:spacing w:before="1" w:line="280" w:lineRule="exact"/>
        <w:outlineLvl w:val="0"/>
        <w:rPr>
          <w:sz w:val="22"/>
          <w:szCs w:val="22"/>
          <w:lang w:val="en-GB" w:eastAsia="zh-CN"/>
        </w:rPr>
      </w:pPr>
    </w:p>
    <w:p w:rsidR="00026A9F" w:rsidRDefault="00026A9F" w:rsidP="00026A9F">
      <w:pPr>
        <w:pStyle w:val="a4"/>
        <w:kinsoku w:val="0"/>
        <w:overflowPunct w:val="0"/>
        <w:spacing w:before="1" w:line="280" w:lineRule="exact"/>
        <w:outlineLvl w:val="0"/>
        <w:rPr>
          <w:sz w:val="22"/>
          <w:szCs w:val="22"/>
          <w:lang w:val="en-GB" w:eastAsia="zh-CN"/>
        </w:rPr>
      </w:pPr>
    </w:p>
    <w:p w:rsidR="00026A9F" w:rsidRDefault="00026A9F" w:rsidP="00026A9F">
      <w:pPr>
        <w:pStyle w:val="a4"/>
        <w:kinsoku w:val="0"/>
        <w:overflowPunct w:val="0"/>
        <w:spacing w:before="1" w:line="280" w:lineRule="exact"/>
        <w:outlineLvl w:val="0"/>
        <w:rPr>
          <w:sz w:val="22"/>
          <w:szCs w:val="22"/>
          <w:lang w:val="en-GB" w:eastAsia="zh-CN"/>
        </w:rPr>
      </w:pPr>
    </w:p>
    <w:p w:rsidR="00026A9F" w:rsidRDefault="00026A9F" w:rsidP="00026A9F">
      <w:pPr>
        <w:pStyle w:val="a4"/>
        <w:kinsoku w:val="0"/>
        <w:overflowPunct w:val="0"/>
        <w:spacing w:before="1" w:line="280" w:lineRule="exact"/>
        <w:outlineLvl w:val="0"/>
        <w:rPr>
          <w:sz w:val="22"/>
          <w:szCs w:val="22"/>
          <w:lang w:val="en-GB" w:eastAsia="zh-CN"/>
        </w:rPr>
      </w:pPr>
    </w:p>
    <w:p w:rsidR="00026A9F" w:rsidRDefault="00026A9F" w:rsidP="00026A9F">
      <w:pPr>
        <w:pStyle w:val="a4"/>
        <w:kinsoku w:val="0"/>
        <w:overflowPunct w:val="0"/>
        <w:spacing w:before="1" w:line="280" w:lineRule="exact"/>
        <w:outlineLvl w:val="0"/>
        <w:rPr>
          <w:sz w:val="22"/>
          <w:szCs w:val="22"/>
          <w:lang w:val="en-GB" w:eastAsia="zh-CN"/>
        </w:rPr>
      </w:pPr>
    </w:p>
    <w:p w:rsidR="00026A9F" w:rsidRDefault="00026A9F" w:rsidP="00026A9F">
      <w:pPr>
        <w:pStyle w:val="a4"/>
        <w:kinsoku w:val="0"/>
        <w:overflowPunct w:val="0"/>
        <w:spacing w:before="1" w:line="280" w:lineRule="exact"/>
        <w:outlineLvl w:val="0"/>
        <w:rPr>
          <w:sz w:val="22"/>
          <w:szCs w:val="22"/>
          <w:lang w:val="en-GB" w:eastAsia="zh-CN"/>
        </w:rPr>
      </w:pPr>
    </w:p>
    <w:p w:rsidR="00026A9F" w:rsidRDefault="00026A9F" w:rsidP="00026A9F">
      <w:pPr>
        <w:pStyle w:val="a4"/>
        <w:kinsoku w:val="0"/>
        <w:overflowPunct w:val="0"/>
        <w:spacing w:before="1" w:line="280" w:lineRule="exact"/>
        <w:outlineLvl w:val="0"/>
        <w:rPr>
          <w:sz w:val="22"/>
          <w:szCs w:val="22"/>
          <w:lang w:val="en-GB" w:eastAsia="zh-CN"/>
        </w:rPr>
      </w:pPr>
    </w:p>
    <w:p w:rsidR="00026A9F" w:rsidRDefault="00026A9F" w:rsidP="00026A9F">
      <w:pPr>
        <w:pStyle w:val="a4"/>
        <w:kinsoku w:val="0"/>
        <w:overflowPunct w:val="0"/>
        <w:spacing w:before="1" w:line="280" w:lineRule="exact"/>
        <w:outlineLvl w:val="0"/>
        <w:rPr>
          <w:sz w:val="22"/>
          <w:szCs w:val="22"/>
          <w:lang w:val="en-GB" w:eastAsia="zh-CN"/>
        </w:rPr>
      </w:pPr>
    </w:p>
    <w:p w:rsidR="00026A9F" w:rsidRDefault="00026A9F" w:rsidP="00026A9F">
      <w:pPr>
        <w:pStyle w:val="a4"/>
        <w:kinsoku w:val="0"/>
        <w:overflowPunct w:val="0"/>
        <w:spacing w:before="1" w:line="280" w:lineRule="exact"/>
        <w:outlineLvl w:val="0"/>
        <w:rPr>
          <w:sz w:val="22"/>
          <w:szCs w:val="22"/>
          <w:lang w:val="en-GB" w:eastAsia="zh-CN"/>
        </w:rPr>
      </w:pPr>
    </w:p>
    <w:p w:rsidR="00026A9F" w:rsidRDefault="00026A9F" w:rsidP="00026A9F">
      <w:pPr>
        <w:pStyle w:val="a4"/>
        <w:kinsoku w:val="0"/>
        <w:overflowPunct w:val="0"/>
        <w:spacing w:before="1" w:line="280" w:lineRule="exact"/>
        <w:outlineLvl w:val="0"/>
        <w:rPr>
          <w:sz w:val="22"/>
          <w:szCs w:val="22"/>
          <w:lang w:val="en-GB" w:eastAsia="zh-CN"/>
        </w:rPr>
      </w:pPr>
      <w:r>
        <w:rPr>
          <w:rFonts w:hint="eastAsia"/>
          <w:noProof/>
          <w:sz w:val="22"/>
          <w:szCs w:val="22"/>
          <w:lang w:eastAsia="zh-CN"/>
        </w:rPr>
        <w:drawing>
          <wp:anchor distT="0" distB="0" distL="114300" distR="114300" simplePos="0" relativeHeight="251658240" behindDoc="0" locked="0" layoutInCell="1" allowOverlap="1">
            <wp:simplePos x="0" y="0"/>
            <wp:positionH relativeFrom="column">
              <wp:posOffset>-1905</wp:posOffset>
            </wp:positionH>
            <wp:positionV relativeFrom="paragraph">
              <wp:posOffset>-2527300</wp:posOffset>
            </wp:positionV>
            <wp:extent cx="2666365" cy="2666365"/>
            <wp:effectExtent l="0" t="0" r="635" b="63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二维码.png"/>
                    <pic:cNvPicPr/>
                  </pic:nvPicPr>
                  <pic:blipFill>
                    <a:blip r:embed="rId17">
                      <a:extLst>
                        <a:ext uri="{28A0092B-C50C-407E-A947-70E740481C1C}">
                          <a14:useLocalDpi xmlns:a14="http://schemas.microsoft.com/office/drawing/2010/main" val="0"/>
                        </a:ext>
                      </a:extLst>
                    </a:blip>
                    <a:stretch>
                      <a:fillRect/>
                    </a:stretch>
                  </pic:blipFill>
                  <pic:spPr>
                    <a:xfrm>
                      <a:off x="0" y="0"/>
                      <a:ext cx="2666365" cy="2666365"/>
                    </a:xfrm>
                    <a:prstGeom prst="rect">
                      <a:avLst/>
                    </a:prstGeom>
                  </pic:spPr>
                </pic:pic>
              </a:graphicData>
            </a:graphic>
            <wp14:sizeRelH relativeFrom="page">
              <wp14:pctWidth>0</wp14:pctWidth>
            </wp14:sizeRelH>
            <wp14:sizeRelV relativeFrom="page">
              <wp14:pctHeight>0</wp14:pctHeight>
            </wp14:sizeRelV>
          </wp:anchor>
        </w:drawing>
      </w:r>
    </w:p>
    <w:p w:rsidR="00026A9F" w:rsidRDefault="00026A9F" w:rsidP="00026A9F">
      <w:pPr>
        <w:pStyle w:val="a4"/>
        <w:kinsoku w:val="0"/>
        <w:overflowPunct w:val="0"/>
        <w:spacing w:before="1" w:line="280" w:lineRule="exact"/>
        <w:outlineLvl w:val="0"/>
        <w:rPr>
          <w:sz w:val="22"/>
          <w:szCs w:val="22"/>
          <w:lang w:val="en-GB" w:eastAsia="zh-CN"/>
        </w:rPr>
      </w:pPr>
    </w:p>
    <w:p w:rsidR="00026A9F" w:rsidRDefault="00026A9F" w:rsidP="00026A9F">
      <w:pPr>
        <w:pStyle w:val="a4"/>
        <w:kinsoku w:val="0"/>
        <w:overflowPunct w:val="0"/>
        <w:spacing w:before="1" w:line="280" w:lineRule="exact"/>
        <w:outlineLvl w:val="0"/>
        <w:rPr>
          <w:sz w:val="22"/>
          <w:szCs w:val="22"/>
          <w:lang w:val="en-GB" w:eastAsia="zh-CN"/>
        </w:rPr>
      </w:pPr>
    </w:p>
    <w:p w:rsidR="00026A9F" w:rsidRDefault="00026A9F" w:rsidP="00026A9F">
      <w:pPr>
        <w:pStyle w:val="a4"/>
        <w:kinsoku w:val="0"/>
        <w:overflowPunct w:val="0"/>
        <w:spacing w:before="1" w:line="280" w:lineRule="exact"/>
        <w:outlineLvl w:val="0"/>
        <w:rPr>
          <w:sz w:val="22"/>
          <w:szCs w:val="22"/>
          <w:lang w:val="en-GB" w:eastAsia="zh-CN"/>
        </w:rPr>
      </w:pPr>
    </w:p>
    <w:sectPr w:rsidR="00026A9F" w:rsidSect="00885E94">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ED2" w:rsidRDefault="00800ED2" w:rsidP="00BF22EE">
      <w:r>
        <w:separator/>
      </w:r>
    </w:p>
  </w:endnote>
  <w:endnote w:type="continuationSeparator" w:id="0">
    <w:p w:rsidR="00800ED2" w:rsidRDefault="00800ED2" w:rsidP="00BF2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Light">
    <w:altName w:val="Calibri"/>
    <w:charset w:val="00"/>
    <w:family w:val="swiss"/>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ED2" w:rsidRDefault="00800ED2" w:rsidP="00BF22EE">
      <w:r>
        <w:separator/>
      </w:r>
    </w:p>
  </w:footnote>
  <w:footnote w:type="continuationSeparator" w:id="0">
    <w:p w:rsidR="00800ED2" w:rsidRDefault="00800ED2" w:rsidP="00BF22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57B25"/>
    <w:multiLevelType w:val="hybridMultilevel"/>
    <w:tmpl w:val="17569E8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2E0954FC"/>
    <w:multiLevelType w:val="hybridMultilevel"/>
    <w:tmpl w:val="40C4F30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456B5E02"/>
    <w:multiLevelType w:val="hybridMultilevel"/>
    <w:tmpl w:val="4A9E1624"/>
    <w:lvl w:ilvl="0" w:tplc="76C25A4E">
      <w:numFmt w:val="bullet"/>
      <w:lvlText w:val="•"/>
      <w:lvlJc w:val="left"/>
      <w:pPr>
        <w:ind w:left="420" w:hanging="42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4F275F77"/>
    <w:multiLevelType w:val="hybridMultilevel"/>
    <w:tmpl w:val="5A84E34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60212D9F"/>
    <w:multiLevelType w:val="hybridMultilevel"/>
    <w:tmpl w:val="B2FC250E"/>
    <w:lvl w:ilvl="0" w:tplc="76C25A4E">
      <w:numFmt w:val="bullet"/>
      <w:lvlText w:val="•"/>
      <w:lvlJc w:val="left"/>
      <w:pPr>
        <w:ind w:left="420" w:hanging="42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269"/>
    <w:rsid w:val="00026A9F"/>
    <w:rsid w:val="00144472"/>
    <w:rsid w:val="001C59C6"/>
    <w:rsid w:val="001C7EE8"/>
    <w:rsid w:val="00244ADC"/>
    <w:rsid w:val="0026760D"/>
    <w:rsid w:val="00274979"/>
    <w:rsid w:val="00291E18"/>
    <w:rsid w:val="002D3F17"/>
    <w:rsid w:val="00311D15"/>
    <w:rsid w:val="00464AC5"/>
    <w:rsid w:val="00475A96"/>
    <w:rsid w:val="00504FCC"/>
    <w:rsid w:val="00600D56"/>
    <w:rsid w:val="00714D4D"/>
    <w:rsid w:val="007C0176"/>
    <w:rsid w:val="007C7398"/>
    <w:rsid w:val="00800ED2"/>
    <w:rsid w:val="00832407"/>
    <w:rsid w:val="00885E94"/>
    <w:rsid w:val="00894F57"/>
    <w:rsid w:val="008E3EB1"/>
    <w:rsid w:val="009350CA"/>
    <w:rsid w:val="00965E94"/>
    <w:rsid w:val="009678E1"/>
    <w:rsid w:val="00974FD4"/>
    <w:rsid w:val="00A73EC6"/>
    <w:rsid w:val="00A96A66"/>
    <w:rsid w:val="00B35DA0"/>
    <w:rsid w:val="00B75517"/>
    <w:rsid w:val="00B94B72"/>
    <w:rsid w:val="00BF22EE"/>
    <w:rsid w:val="00C30269"/>
    <w:rsid w:val="00C77BD6"/>
    <w:rsid w:val="00CA528F"/>
    <w:rsid w:val="00CC21FB"/>
    <w:rsid w:val="00D92040"/>
    <w:rsid w:val="00DC50C6"/>
    <w:rsid w:val="00DF79B7"/>
    <w:rsid w:val="00E11C29"/>
    <w:rsid w:val="00E56042"/>
    <w:rsid w:val="00E61798"/>
    <w:rsid w:val="00E62C47"/>
    <w:rsid w:val="00EC4D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4472"/>
    <w:pPr>
      <w:ind w:firstLineChars="200" w:firstLine="420"/>
    </w:pPr>
  </w:style>
  <w:style w:type="paragraph" w:styleId="a4">
    <w:name w:val="Body Text"/>
    <w:basedOn w:val="a"/>
    <w:link w:val="Char"/>
    <w:uiPriority w:val="1"/>
    <w:qFormat/>
    <w:rsid w:val="00894F57"/>
    <w:pPr>
      <w:autoSpaceDE w:val="0"/>
      <w:autoSpaceDN w:val="0"/>
      <w:adjustRightInd w:val="0"/>
      <w:jc w:val="left"/>
    </w:pPr>
    <w:rPr>
      <w:rFonts w:ascii="Calibri-Light" w:hAnsi="Calibri-Light" w:cs="Calibri-Light"/>
      <w:kern w:val="0"/>
      <w:sz w:val="23"/>
      <w:szCs w:val="23"/>
      <w:lang w:eastAsia="en-US"/>
    </w:rPr>
  </w:style>
  <w:style w:type="character" w:customStyle="1" w:styleId="Char">
    <w:name w:val="正文文本 Char"/>
    <w:basedOn w:val="a0"/>
    <w:link w:val="a4"/>
    <w:uiPriority w:val="1"/>
    <w:rsid w:val="00894F57"/>
    <w:rPr>
      <w:rFonts w:ascii="Calibri-Light" w:hAnsi="Calibri-Light" w:cs="Calibri-Light"/>
      <w:kern w:val="0"/>
      <w:sz w:val="23"/>
      <w:szCs w:val="23"/>
      <w:lang w:eastAsia="en-US"/>
    </w:rPr>
  </w:style>
  <w:style w:type="paragraph" w:styleId="a5">
    <w:name w:val="No Spacing"/>
    <w:uiPriority w:val="1"/>
    <w:qFormat/>
    <w:rsid w:val="00DC50C6"/>
    <w:rPr>
      <w:rFonts w:eastAsia="宋体"/>
      <w:kern w:val="0"/>
      <w:sz w:val="22"/>
      <w:lang w:val="en-GB" w:eastAsia="en-US"/>
    </w:rPr>
  </w:style>
  <w:style w:type="paragraph" w:styleId="a6">
    <w:name w:val="Date"/>
    <w:basedOn w:val="a"/>
    <w:next w:val="a"/>
    <w:link w:val="Char0"/>
    <w:uiPriority w:val="99"/>
    <w:semiHidden/>
    <w:unhideWhenUsed/>
    <w:rsid w:val="00504FCC"/>
    <w:pPr>
      <w:ind w:leftChars="2500" w:left="100"/>
    </w:pPr>
  </w:style>
  <w:style w:type="character" w:customStyle="1" w:styleId="Char0">
    <w:name w:val="日期 Char"/>
    <w:basedOn w:val="a0"/>
    <w:link w:val="a6"/>
    <w:uiPriority w:val="99"/>
    <w:semiHidden/>
    <w:rsid w:val="00504FCC"/>
  </w:style>
  <w:style w:type="paragraph" w:styleId="a7">
    <w:name w:val="header"/>
    <w:basedOn w:val="a"/>
    <w:link w:val="Char1"/>
    <w:uiPriority w:val="99"/>
    <w:unhideWhenUsed/>
    <w:rsid w:val="00BF22E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BF22EE"/>
    <w:rPr>
      <w:sz w:val="18"/>
      <w:szCs w:val="18"/>
    </w:rPr>
  </w:style>
  <w:style w:type="paragraph" w:styleId="a8">
    <w:name w:val="footer"/>
    <w:basedOn w:val="a"/>
    <w:link w:val="Char2"/>
    <w:uiPriority w:val="99"/>
    <w:unhideWhenUsed/>
    <w:rsid w:val="00BF22EE"/>
    <w:pPr>
      <w:tabs>
        <w:tab w:val="center" w:pos="4153"/>
        <w:tab w:val="right" w:pos="8306"/>
      </w:tabs>
      <w:snapToGrid w:val="0"/>
      <w:jc w:val="left"/>
    </w:pPr>
    <w:rPr>
      <w:sz w:val="18"/>
      <w:szCs w:val="18"/>
    </w:rPr>
  </w:style>
  <w:style w:type="character" w:customStyle="1" w:styleId="Char2">
    <w:name w:val="页脚 Char"/>
    <w:basedOn w:val="a0"/>
    <w:link w:val="a8"/>
    <w:uiPriority w:val="99"/>
    <w:rsid w:val="00BF22EE"/>
    <w:rPr>
      <w:sz w:val="18"/>
      <w:szCs w:val="18"/>
    </w:rPr>
  </w:style>
  <w:style w:type="character" w:styleId="a9">
    <w:name w:val="Hyperlink"/>
    <w:basedOn w:val="a0"/>
    <w:uiPriority w:val="99"/>
    <w:unhideWhenUsed/>
    <w:rsid w:val="00DF79B7"/>
    <w:rPr>
      <w:color w:val="0000FF" w:themeColor="hyperlink"/>
      <w:u w:val="single"/>
    </w:rPr>
  </w:style>
  <w:style w:type="paragraph" w:styleId="aa">
    <w:name w:val="Balloon Text"/>
    <w:basedOn w:val="a"/>
    <w:link w:val="Char3"/>
    <w:uiPriority w:val="99"/>
    <w:semiHidden/>
    <w:unhideWhenUsed/>
    <w:rsid w:val="00E11C29"/>
    <w:rPr>
      <w:sz w:val="18"/>
      <w:szCs w:val="18"/>
    </w:rPr>
  </w:style>
  <w:style w:type="character" w:customStyle="1" w:styleId="Char3">
    <w:name w:val="批注框文本 Char"/>
    <w:basedOn w:val="a0"/>
    <w:link w:val="aa"/>
    <w:uiPriority w:val="99"/>
    <w:semiHidden/>
    <w:rsid w:val="00E11C2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4472"/>
    <w:pPr>
      <w:ind w:firstLineChars="200" w:firstLine="420"/>
    </w:pPr>
  </w:style>
  <w:style w:type="paragraph" w:styleId="a4">
    <w:name w:val="Body Text"/>
    <w:basedOn w:val="a"/>
    <w:link w:val="Char"/>
    <w:uiPriority w:val="1"/>
    <w:qFormat/>
    <w:rsid w:val="00894F57"/>
    <w:pPr>
      <w:autoSpaceDE w:val="0"/>
      <w:autoSpaceDN w:val="0"/>
      <w:adjustRightInd w:val="0"/>
      <w:jc w:val="left"/>
    </w:pPr>
    <w:rPr>
      <w:rFonts w:ascii="Calibri-Light" w:hAnsi="Calibri-Light" w:cs="Calibri-Light"/>
      <w:kern w:val="0"/>
      <w:sz w:val="23"/>
      <w:szCs w:val="23"/>
      <w:lang w:eastAsia="en-US"/>
    </w:rPr>
  </w:style>
  <w:style w:type="character" w:customStyle="1" w:styleId="Char">
    <w:name w:val="正文文本 Char"/>
    <w:basedOn w:val="a0"/>
    <w:link w:val="a4"/>
    <w:uiPriority w:val="1"/>
    <w:rsid w:val="00894F57"/>
    <w:rPr>
      <w:rFonts w:ascii="Calibri-Light" w:hAnsi="Calibri-Light" w:cs="Calibri-Light"/>
      <w:kern w:val="0"/>
      <w:sz w:val="23"/>
      <w:szCs w:val="23"/>
      <w:lang w:eastAsia="en-US"/>
    </w:rPr>
  </w:style>
  <w:style w:type="paragraph" w:styleId="a5">
    <w:name w:val="No Spacing"/>
    <w:uiPriority w:val="1"/>
    <w:qFormat/>
    <w:rsid w:val="00DC50C6"/>
    <w:rPr>
      <w:rFonts w:eastAsia="宋体"/>
      <w:kern w:val="0"/>
      <w:sz w:val="22"/>
      <w:lang w:val="en-GB" w:eastAsia="en-US"/>
    </w:rPr>
  </w:style>
  <w:style w:type="paragraph" w:styleId="a6">
    <w:name w:val="Date"/>
    <w:basedOn w:val="a"/>
    <w:next w:val="a"/>
    <w:link w:val="Char0"/>
    <w:uiPriority w:val="99"/>
    <w:semiHidden/>
    <w:unhideWhenUsed/>
    <w:rsid w:val="00504FCC"/>
    <w:pPr>
      <w:ind w:leftChars="2500" w:left="100"/>
    </w:pPr>
  </w:style>
  <w:style w:type="character" w:customStyle="1" w:styleId="Char0">
    <w:name w:val="日期 Char"/>
    <w:basedOn w:val="a0"/>
    <w:link w:val="a6"/>
    <w:uiPriority w:val="99"/>
    <w:semiHidden/>
    <w:rsid w:val="00504FCC"/>
  </w:style>
  <w:style w:type="paragraph" w:styleId="a7">
    <w:name w:val="header"/>
    <w:basedOn w:val="a"/>
    <w:link w:val="Char1"/>
    <w:uiPriority w:val="99"/>
    <w:unhideWhenUsed/>
    <w:rsid w:val="00BF22E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BF22EE"/>
    <w:rPr>
      <w:sz w:val="18"/>
      <w:szCs w:val="18"/>
    </w:rPr>
  </w:style>
  <w:style w:type="paragraph" w:styleId="a8">
    <w:name w:val="footer"/>
    <w:basedOn w:val="a"/>
    <w:link w:val="Char2"/>
    <w:uiPriority w:val="99"/>
    <w:unhideWhenUsed/>
    <w:rsid w:val="00BF22EE"/>
    <w:pPr>
      <w:tabs>
        <w:tab w:val="center" w:pos="4153"/>
        <w:tab w:val="right" w:pos="8306"/>
      </w:tabs>
      <w:snapToGrid w:val="0"/>
      <w:jc w:val="left"/>
    </w:pPr>
    <w:rPr>
      <w:sz w:val="18"/>
      <w:szCs w:val="18"/>
    </w:rPr>
  </w:style>
  <w:style w:type="character" w:customStyle="1" w:styleId="Char2">
    <w:name w:val="页脚 Char"/>
    <w:basedOn w:val="a0"/>
    <w:link w:val="a8"/>
    <w:uiPriority w:val="99"/>
    <w:rsid w:val="00BF22EE"/>
    <w:rPr>
      <w:sz w:val="18"/>
      <w:szCs w:val="18"/>
    </w:rPr>
  </w:style>
  <w:style w:type="character" w:styleId="a9">
    <w:name w:val="Hyperlink"/>
    <w:basedOn w:val="a0"/>
    <w:uiPriority w:val="99"/>
    <w:unhideWhenUsed/>
    <w:rsid w:val="00DF79B7"/>
    <w:rPr>
      <w:color w:val="0000FF" w:themeColor="hyperlink"/>
      <w:u w:val="single"/>
    </w:rPr>
  </w:style>
  <w:style w:type="paragraph" w:styleId="aa">
    <w:name w:val="Balloon Text"/>
    <w:basedOn w:val="a"/>
    <w:link w:val="Char3"/>
    <w:uiPriority w:val="99"/>
    <w:semiHidden/>
    <w:unhideWhenUsed/>
    <w:rsid w:val="00E11C29"/>
    <w:rPr>
      <w:sz w:val="18"/>
      <w:szCs w:val="18"/>
    </w:rPr>
  </w:style>
  <w:style w:type="character" w:customStyle="1" w:styleId="Char3">
    <w:name w:val="批注框文本 Char"/>
    <w:basedOn w:val="a0"/>
    <w:link w:val="aa"/>
    <w:uiPriority w:val="99"/>
    <w:semiHidden/>
    <w:rsid w:val="00E11C2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14316">
      <w:bodyDiv w:val="1"/>
      <w:marLeft w:val="0"/>
      <w:marRight w:val="0"/>
      <w:marTop w:val="0"/>
      <w:marBottom w:val="0"/>
      <w:divBdr>
        <w:top w:val="none" w:sz="0" w:space="0" w:color="auto"/>
        <w:left w:val="none" w:sz="0" w:space="0" w:color="auto"/>
        <w:bottom w:val="none" w:sz="0" w:space="0" w:color="auto"/>
        <w:right w:val="none" w:sz="0" w:space="0" w:color="auto"/>
      </w:divBdr>
    </w:div>
    <w:div w:id="719790273">
      <w:bodyDiv w:val="1"/>
      <w:marLeft w:val="0"/>
      <w:marRight w:val="0"/>
      <w:marTop w:val="0"/>
      <w:marBottom w:val="0"/>
      <w:divBdr>
        <w:top w:val="none" w:sz="0" w:space="0" w:color="auto"/>
        <w:left w:val="none" w:sz="0" w:space="0" w:color="auto"/>
        <w:bottom w:val="none" w:sz="0" w:space="0" w:color="auto"/>
        <w:right w:val="none" w:sz="0" w:space="0" w:color="auto"/>
      </w:divBdr>
    </w:div>
    <w:div w:id="213667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versitas21.com/" TargetMode="External"/><Relationship Id="rId13" Type="http://schemas.openxmlformats.org/officeDocument/2006/relationships/hyperlink" Target="http://www.pwc.com/peopl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niversitas21.com/news/details/267/u21-pwc-innovation-challenge-competition"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www.pwc.com/peopl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niversitas21.com/news/details/267/u21-pwc-innovation-challenge-competition" TargetMode="External"/><Relationship Id="rId5" Type="http://schemas.openxmlformats.org/officeDocument/2006/relationships/webSettings" Target="webSettings.xml"/><Relationship Id="rId15" Type="http://schemas.openxmlformats.org/officeDocument/2006/relationships/hyperlink" Target="http://www.universitas21.com/news/details/267/u21-pwc-innovation-challenge-competition"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universitas21.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956</Words>
  <Characters>5450</Characters>
  <Application>Microsoft Office Word</Application>
  <DocSecurity>0</DocSecurity>
  <Lines>45</Lines>
  <Paragraphs>12</Paragraphs>
  <ScaleCrop>false</ScaleCrop>
  <Company>Microsoft</Company>
  <LinksUpToDate>false</LinksUpToDate>
  <CharactersWithSpaces>6394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yr</dc:creator>
  <cp:lastModifiedBy>yr</cp:lastModifiedBy>
  <cp:revision>6</cp:revision>
  <dcterms:created xsi:type="dcterms:W3CDTF">2018-04-19T02:47:00Z</dcterms:created>
  <dcterms:modified xsi:type="dcterms:W3CDTF">2018-04-20T07:09:00Z</dcterms:modified>
</cp:coreProperties>
</file>